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99" w:rsidRDefault="007E4999" w:rsidP="007E4999">
      <w:pPr>
        <w:pStyle w:val="1"/>
      </w:pPr>
      <w:r w:rsidRPr="00BC3B8D">
        <w:rPr>
          <w:rFonts w:hint="eastAsia"/>
        </w:rPr>
        <w:t>2017年度广东省科学技术奖项目公示表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9"/>
        <w:gridCol w:w="995"/>
        <w:gridCol w:w="6"/>
        <w:gridCol w:w="1558"/>
        <w:gridCol w:w="853"/>
        <w:gridCol w:w="1418"/>
        <w:gridCol w:w="1984"/>
        <w:gridCol w:w="1698"/>
      </w:tblGrid>
      <w:tr w:rsidR="007E4999" w:rsidTr="00852F1C">
        <w:trPr>
          <w:trHeight w:val="454"/>
          <w:jc w:val="center"/>
        </w:trPr>
        <w:tc>
          <w:tcPr>
            <w:tcW w:w="943" w:type="dxa"/>
            <w:vAlign w:val="center"/>
          </w:tcPr>
          <w:p w:rsidR="007E4999" w:rsidRDefault="007E4999" w:rsidP="00852F1C">
            <w:pPr>
              <w:adjustRightInd w:val="0"/>
              <w:snapToGrid w:val="0"/>
              <w:jc w:val="center"/>
              <w:rPr>
                <w:b/>
                <w:bCs/>
              </w:rPr>
            </w:pPr>
            <w:r>
              <w:rPr>
                <w:rFonts w:hint="eastAsia"/>
                <w:b/>
                <w:bCs/>
              </w:rPr>
              <w:t>项目</w:t>
            </w:r>
          </w:p>
          <w:p w:rsidR="007E4999" w:rsidRDefault="007E4999" w:rsidP="00852F1C">
            <w:pPr>
              <w:adjustRightInd w:val="0"/>
              <w:snapToGrid w:val="0"/>
              <w:jc w:val="center"/>
              <w:rPr>
                <w:b/>
                <w:bCs/>
              </w:rPr>
            </w:pPr>
            <w:r>
              <w:rPr>
                <w:rFonts w:hint="eastAsia"/>
                <w:b/>
                <w:bCs/>
              </w:rPr>
              <w:t>名称</w:t>
            </w:r>
          </w:p>
        </w:tc>
        <w:tc>
          <w:tcPr>
            <w:tcW w:w="8521" w:type="dxa"/>
            <w:gridSpan w:val="8"/>
            <w:vAlign w:val="center"/>
          </w:tcPr>
          <w:p w:rsidR="007E4999" w:rsidRDefault="00E14964" w:rsidP="00852F1C">
            <w:pPr>
              <w:adjustRightInd w:val="0"/>
              <w:snapToGrid w:val="0"/>
              <w:rPr>
                <w:b/>
                <w:bCs/>
              </w:rPr>
            </w:pPr>
            <w:r>
              <w:rPr>
                <w:rFonts w:ascii="宋体" w:hAnsi="宋体" w:hint="eastAsia"/>
                <w:sz w:val="24"/>
              </w:rPr>
              <w:t>广东省陆域生态环境遥感监测评估技术集成创新与应用</w:t>
            </w:r>
          </w:p>
        </w:tc>
      </w:tr>
      <w:tr w:rsidR="007E4999" w:rsidTr="00852F1C">
        <w:trPr>
          <w:trHeight w:val="454"/>
          <w:jc w:val="center"/>
        </w:trPr>
        <w:tc>
          <w:tcPr>
            <w:tcW w:w="943" w:type="dxa"/>
            <w:vMerge w:val="restart"/>
            <w:vAlign w:val="center"/>
          </w:tcPr>
          <w:p w:rsidR="007E4999" w:rsidRDefault="007E4999" w:rsidP="00852F1C">
            <w:pPr>
              <w:adjustRightInd w:val="0"/>
              <w:snapToGrid w:val="0"/>
            </w:pPr>
            <w:r>
              <w:rPr>
                <w:rFonts w:hint="eastAsia"/>
                <w:b/>
                <w:bCs/>
              </w:rPr>
              <w:t>主要完成单位</w:t>
            </w:r>
          </w:p>
        </w:tc>
        <w:tc>
          <w:tcPr>
            <w:tcW w:w="8521" w:type="dxa"/>
            <w:gridSpan w:val="8"/>
            <w:vAlign w:val="center"/>
          </w:tcPr>
          <w:p w:rsidR="007E4999" w:rsidRDefault="007E4999" w:rsidP="00852F1C">
            <w:pPr>
              <w:adjustRightInd w:val="0"/>
              <w:snapToGrid w:val="0"/>
            </w:pPr>
            <w:r>
              <w:rPr>
                <w:rFonts w:hint="eastAsia"/>
                <w:color w:val="000000"/>
                <w:sz w:val="24"/>
              </w:rPr>
              <w:t>1.</w:t>
            </w:r>
            <w:r>
              <w:rPr>
                <w:rFonts w:hint="eastAsia"/>
                <w:color w:val="000000"/>
                <w:sz w:val="24"/>
              </w:rPr>
              <w:t>广东省环境科学研究院</w:t>
            </w:r>
          </w:p>
        </w:tc>
      </w:tr>
      <w:tr w:rsidR="007E4999" w:rsidTr="00852F1C">
        <w:trPr>
          <w:trHeight w:val="454"/>
          <w:jc w:val="center"/>
        </w:trPr>
        <w:tc>
          <w:tcPr>
            <w:tcW w:w="943" w:type="dxa"/>
            <w:vMerge/>
            <w:vAlign w:val="center"/>
          </w:tcPr>
          <w:p w:rsidR="007E4999" w:rsidRDefault="007E4999" w:rsidP="00852F1C">
            <w:pPr>
              <w:adjustRightInd w:val="0"/>
              <w:snapToGrid w:val="0"/>
              <w:rPr>
                <w:b/>
                <w:bCs/>
              </w:rPr>
            </w:pPr>
          </w:p>
        </w:tc>
        <w:tc>
          <w:tcPr>
            <w:tcW w:w="8521" w:type="dxa"/>
            <w:gridSpan w:val="8"/>
            <w:vAlign w:val="center"/>
          </w:tcPr>
          <w:p w:rsidR="007E4999" w:rsidRDefault="007E4999" w:rsidP="00852F1C">
            <w:pPr>
              <w:adjustRightInd w:val="0"/>
              <w:snapToGrid w:val="0"/>
              <w:rPr>
                <w:rFonts w:ascii="宋体" w:hAnsi="宋体" w:cs="宋体"/>
              </w:rPr>
            </w:pPr>
            <w:r>
              <w:rPr>
                <w:rFonts w:hint="eastAsia"/>
                <w:color w:val="000000"/>
                <w:sz w:val="24"/>
              </w:rPr>
              <w:t>2.</w:t>
            </w:r>
            <w:r w:rsidRPr="000D1549">
              <w:rPr>
                <w:rFonts w:hint="eastAsia"/>
                <w:color w:val="000000"/>
                <w:sz w:val="24"/>
              </w:rPr>
              <w:t>广州大学</w:t>
            </w:r>
          </w:p>
        </w:tc>
      </w:tr>
      <w:tr w:rsidR="007E4999" w:rsidTr="00852F1C">
        <w:trPr>
          <w:trHeight w:val="454"/>
          <w:jc w:val="center"/>
        </w:trPr>
        <w:tc>
          <w:tcPr>
            <w:tcW w:w="943" w:type="dxa"/>
            <w:vMerge/>
            <w:vAlign w:val="center"/>
          </w:tcPr>
          <w:p w:rsidR="007E4999" w:rsidRDefault="007E4999" w:rsidP="00852F1C">
            <w:pPr>
              <w:adjustRightInd w:val="0"/>
              <w:snapToGrid w:val="0"/>
              <w:rPr>
                <w:b/>
                <w:bCs/>
              </w:rPr>
            </w:pPr>
          </w:p>
        </w:tc>
        <w:tc>
          <w:tcPr>
            <w:tcW w:w="8521" w:type="dxa"/>
            <w:gridSpan w:val="8"/>
            <w:vAlign w:val="center"/>
          </w:tcPr>
          <w:p w:rsidR="007E4999" w:rsidRDefault="007E4999" w:rsidP="00852F1C">
            <w:pPr>
              <w:adjustRightInd w:val="0"/>
              <w:snapToGrid w:val="0"/>
              <w:rPr>
                <w:rFonts w:ascii="宋体" w:hAnsi="宋体" w:cs="宋体"/>
              </w:rPr>
            </w:pPr>
            <w:r>
              <w:rPr>
                <w:rFonts w:hint="eastAsia"/>
                <w:color w:val="000000"/>
                <w:sz w:val="24"/>
              </w:rPr>
              <w:t>3.</w:t>
            </w:r>
            <w:r w:rsidRPr="000D1549">
              <w:rPr>
                <w:rFonts w:hint="eastAsia"/>
                <w:color w:val="000000"/>
                <w:sz w:val="24"/>
              </w:rPr>
              <w:t>中国科学院深圳先进技术研究院</w:t>
            </w:r>
          </w:p>
        </w:tc>
      </w:tr>
      <w:tr w:rsidR="007E4999" w:rsidTr="00852F1C">
        <w:trPr>
          <w:trHeight w:val="454"/>
          <w:jc w:val="center"/>
        </w:trPr>
        <w:tc>
          <w:tcPr>
            <w:tcW w:w="943" w:type="dxa"/>
            <w:vMerge/>
            <w:vAlign w:val="center"/>
          </w:tcPr>
          <w:p w:rsidR="007E4999" w:rsidRDefault="007E4999" w:rsidP="00852F1C">
            <w:pPr>
              <w:adjustRightInd w:val="0"/>
              <w:snapToGrid w:val="0"/>
              <w:rPr>
                <w:b/>
                <w:bCs/>
              </w:rPr>
            </w:pPr>
          </w:p>
        </w:tc>
        <w:tc>
          <w:tcPr>
            <w:tcW w:w="8521" w:type="dxa"/>
            <w:gridSpan w:val="8"/>
            <w:vAlign w:val="center"/>
          </w:tcPr>
          <w:p w:rsidR="007E4999" w:rsidRPr="000D1549" w:rsidRDefault="007E4999" w:rsidP="009476BE">
            <w:pPr>
              <w:adjustRightInd w:val="0"/>
              <w:snapToGrid w:val="0"/>
              <w:rPr>
                <w:color w:val="000000"/>
                <w:sz w:val="24"/>
              </w:rPr>
            </w:pPr>
            <w:r>
              <w:rPr>
                <w:rFonts w:hint="eastAsia"/>
                <w:color w:val="000000"/>
                <w:sz w:val="24"/>
              </w:rPr>
              <w:t>4.</w:t>
            </w:r>
            <w:r w:rsidR="009476BE" w:rsidRPr="000D1549">
              <w:rPr>
                <w:rFonts w:hint="eastAsia"/>
                <w:color w:val="000000"/>
                <w:sz w:val="24"/>
              </w:rPr>
              <w:t>广州草木蕃环境科技有限公司</w:t>
            </w:r>
          </w:p>
        </w:tc>
      </w:tr>
      <w:tr w:rsidR="007E4999" w:rsidTr="00852F1C">
        <w:trPr>
          <w:trHeight w:val="454"/>
          <w:jc w:val="center"/>
        </w:trPr>
        <w:tc>
          <w:tcPr>
            <w:tcW w:w="943" w:type="dxa"/>
            <w:vMerge/>
            <w:vAlign w:val="center"/>
          </w:tcPr>
          <w:p w:rsidR="007E4999" w:rsidRDefault="007E4999" w:rsidP="00852F1C">
            <w:pPr>
              <w:adjustRightInd w:val="0"/>
              <w:snapToGrid w:val="0"/>
              <w:rPr>
                <w:b/>
                <w:bCs/>
              </w:rPr>
            </w:pPr>
          </w:p>
        </w:tc>
        <w:tc>
          <w:tcPr>
            <w:tcW w:w="8521" w:type="dxa"/>
            <w:gridSpan w:val="8"/>
            <w:vAlign w:val="center"/>
          </w:tcPr>
          <w:p w:rsidR="007E4999" w:rsidRPr="000D1549" w:rsidRDefault="007E4999" w:rsidP="009476BE">
            <w:pPr>
              <w:adjustRightInd w:val="0"/>
              <w:snapToGrid w:val="0"/>
              <w:rPr>
                <w:color w:val="000000"/>
                <w:sz w:val="24"/>
              </w:rPr>
            </w:pPr>
            <w:r>
              <w:rPr>
                <w:rFonts w:hint="eastAsia"/>
                <w:color w:val="000000"/>
                <w:sz w:val="24"/>
              </w:rPr>
              <w:t>5.</w:t>
            </w:r>
            <w:r w:rsidR="009476BE" w:rsidRPr="00845244">
              <w:rPr>
                <w:rFonts w:hint="eastAsia"/>
                <w:color w:val="000000"/>
                <w:sz w:val="24"/>
              </w:rPr>
              <w:t>广东省</w:t>
            </w:r>
            <w:r w:rsidR="009476BE" w:rsidRPr="000D1549">
              <w:rPr>
                <w:rFonts w:hint="eastAsia"/>
                <w:color w:val="000000"/>
                <w:sz w:val="24"/>
              </w:rPr>
              <w:t>环境监测中心</w:t>
            </w:r>
          </w:p>
        </w:tc>
      </w:tr>
      <w:tr w:rsidR="007E4999" w:rsidTr="00852F1C">
        <w:trPr>
          <w:trHeight w:val="424"/>
          <w:jc w:val="center"/>
        </w:trPr>
        <w:tc>
          <w:tcPr>
            <w:tcW w:w="952" w:type="dxa"/>
            <w:gridSpan w:val="2"/>
            <w:vMerge w:val="restart"/>
            <w:vAlign w:val="center"/>
          </w:tcPr>
          <w:p w:rsidR="007E4999" w:rsidRDefault="007E4999" w:rsidP="00852F1C">
            <w:pPr>
              <w:adjustRightInd w:val="0"/>
              <w:snapToGrid w:val="0"/>
              <w:jc w:val="center"/>
              <w:rPr>
                <w:b/>
                <w:bCs/>
              </w:rPr>
            </w:pPr>
            <w:r>
              <w:rPr>
                <w:rFonts w:hint="eastAsia"/>
                <w:b/>
                <w:bCs/>
              </w:rPr>
              <w:t>主要完成人</w:t>
            </w:r>
          </w:p>
          <w:p w:rsidR="007E4999" w:rsidRDefault="007E4999" w:rsidP="00852F1C">
            <w:pPr>
              <w:adjustRightInd w:val="0"/>
              <w:snapToGrid w:val="0"/>
              <w:jc w:val="center"/>
            </w:pPr>
            <w:r>
              <w:rPr>
                <w:rFonts w:hint="eastAsia"/>
                <w:b/>
                <w:bCs/>
              </w:rPr>
              <w:t>（职称、完成单位、工作单位、贡献证明材料）</w:t>
            </w:r>
          </w:p>
        </w:tc>
        <w:tc>
          <w:tcPr>
            <w:tcW w:w="995" w:type="dxa"/>
            <w:vAlign w:val="center"/>
          </w:tcPr>
          <w:p w:rsidR="007E4999" w:rsidRPr="00CC5B4E" w:rsidRDefault="007E4999" w:rsidP="00852F1C">
            <w:pPr>
              <w:adjustRightInd w:val="0"/>
              <w:snapToGrid w:val="0"/>
              <w:rPr>
                <w:szCs w:val="21"/>
              </w:rPr>
            </w:pPr>
            <w:r w:rsidRPr="00CC5B4E">
              <w:rPr>
                <w:rFonts w:hint="eastAsia"/>
                <w:szCs w:val="21"/>
              </w:rPr>
              <w:t>姓名</w:t>
            </w:r>
          </w:p>
        </w:tc>
        <w:tc>
          <w:tcPr>
            <w:tcW w:w="1564" w:type="dxa"/>
            <w:gridSpan w:val="2"/>
            <w:vAlign w:val="center"/>
          </w:tcPr>
          <w:p w:rsidR="007E4999" w:rsidRPr="00CC5B4E" w:rsidRDefault="007E4999" w:rsidP="00852F1C">
            <w:pPr>
              <w:adjustRightInd w:val="0"/>
              <w:snapToGrid w:val="0"/>
              <w:rPr>
                <w:szCs w:val="21"/>
              </w:rPr>
            </w:pPr>
            <w:r w:rsidRPr="00CC5B4E">
              <w:rPr>
                <w:rFonts w:hint="eastAsia"/>
                <w:szCs w:val="21"/>
              </w:rPr>
              <w:t>职称</w:t>
            </w:r>
          </w:p>
        </w:tc>
        <w:tc>
          <w:tcPr>
            <w:tcW w:w="853" w:type="dxa"/>
            <w:vAlign w:val="center"/>
          </w:tcPr>
          <w:p w:rsidR="007E4999" w:rsidRPr="00CC5B4E" w:rsidRDefault="007E4999" w:rsidP="00204827">
            <w:pPr>
              <w:adjustRightInd w:val="0"/>
              <w:snapToGrid w:val="0"/>
              <w:jc w:val="center"/>
              <w:rPr>
                <w:szCs w:val="21"/>
              </w:rPr>
            </w:pPr>
            <w:r w:rsidRPr="00CC5B4E">
              <w:rPr>
                <w:rFonts w:hint="eastAsia"/>
                <w:szCs w:val="21"/>
              </w:rPr>
              <w:t>排名</w:t>
            </w:r>
          </w:p>
        </w:tc>
        <w:tc>
          <w:tcPr>
            <w:tcW w:w="1418" w:type="dxa"/>
            <w:vAlign w:val="center"/>
          </w:tcPr>
          <w:p w:rsidR="007E4999" w:rsidRPr="00CC5B4E" w:rsidRDefault="007E4999" w:rsidP="00852F1C">
            <w:pPr>
              <w:adjustRightInd w:val="0"/>
              <w:snapToGrid w:val="0"/>
              <w:rPr>
                <w:szCs w:val="21"/>
              </w:rPr>
            </w:pPr>
            <w:r w:rsidRPr="00CC5B4E">
              <w:rPr>
                <w:rFonts w:hint="eastAsia"/>
                <w:szCs w:val="21"/>
              </w:rPr>
              <w:t>工作单位</w:t>
            </w:r>
          </w:p>
        </w:tc>
        <w:tc>
          <w:tcPr>
            <w:tcW w:w="1984" w:type="dxa"/>
            <w:vAlign w:val="center"/>
          </w:tcPr>
          <w:p w:rsidR="007E4999" w:rsidRPr="00CC5B4E" w:rsidRDefault="007E4999" w:rsidP="00852F1C">
            <w:pPr>
              <w:adjustRightInd w:val="0"/>
              <w:snapToGrid w:val="0"/>
              <w:rPr>
                <w:szCs w:val="21"/>
              </w:rPr>
            </w:pPr>
            <w:r w:rsidRPr="00CC5B4E">
              <w:rPr>
                <w:rFonts w:hint="eastAsia"/>
                <w:szCs w:val="21"/>
              </w:rPr>
              <w:t>完成单位</w:t>
            </w:r>
          </w:p>
        </w:tc>
        <w:tc>
          <w:tcPr>
            <w:tcW w:w="1698" w:type="dxa"/>
            <w:vAlign w:val="center"/>
          </w:tcPr>
          <w:p w:rsidR="007E4999" w:rsidRPr="00CC5B4E" w:rsidRDefault="007E4999" w:rsidP="00852F1C">
            <w:pPr>
              <w:adjustRightInd w:val="0"/>
              <w:snapToGrid w:val="0"/>
              <w:rPr>
                <w:szCs w:val="21"/>
              </w:rPr>
            </w:pPr>
            <w:r w:rsidRPr="00CC5B4E">
              <w:rPr>
                <w:rFonts w:hint="eastAsia"/>
                <w:szCs w:val="21"/>
              </w:rPr>
              <w:t>贡献证明材料</w:t>
            </w:r>
          </w:p>
        </w:tc>
      </w:tr>
      <w:tr w:rsidR="000E6261" w:rsidTr="00852F1C">
        <w:trPr>
          <w:trHeight w:val="843"/>
          <w:jc w:val="center"/>
        </w:trPr>
        <w:tc>
          <w:tcPr>
            <w:tcW w:w="952" w:type="dxa"/>
            <w:gridSpan w:val="2"/>
            <w:vMerge/>
            <w:vAlign w:val="center"/>
          </w:tcPr>
          <w:p w:rsidR="000E6261" w:rsidRDefault="000E6261" w:rsidP="000E6261">
            <w:pPr>
              <w:adjustRightInd w:val="0"/>
              <w:snapToGrid w:val="0"/>
              <w:jc w:val="center"/>
              <w:rPr>
                <w:b/>
                <w:bCs/>
              </w:rPr>
            </w:pPr>
          </w:p>
        </w:tc>
        <w:tc>
          <w:tcPr>
            <w:tcW w:w="995" w:type="dxa"/>
            <w:vAlign w:val="center"/>
          </w:tcPr>
          <w:p w:rsidR="000E6261" w:rsidRPr="00CC5B4E" w:rsidRDefault="000E6261" w:rsidP="000E6261">
            <w:pPr>
              <w:adjustRightInd w:val="0"/>
              <w:snapToGrid w:val="0"/>
              <w:rPr>
                <w:szCs w:val="21"/>
              </w:rPr>
            </w:pPr>
            <w:proofErr w:type="gramStart"/>
            <w:r w:rsidRPr="00CC5B4E">
              <w:rPr>
                <w:rFonts w:hint="eastAsia"/>
                <w:szCs w:val="21"/>
              </w:rPr>
              <w:t>肖荣波</w:t>
            </w:r>
            <w:proofErr w:type="gramEnd"/>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教授级高级工程师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CC5B4E" w:rsidP="00CC5B4E">
            <w:pPr>
              <w:adjustRightInd w:val="0"/>
              <w:snapToGrid w:val="0"/>
              <w:jc w:val="left"/>
              <w:rPr>
                <w:szCs w:val="21"/>
              </w:rPr>
            </w:pPr>
            <w:r w:rsidRPr="00CC5B4E">
              <w:rPr>
                <w:rFonts w:hint="eastAsia"/>
                <w:szCs w:val="21"/>
              </w:rPr>
              <w:t>文章</w:t>
            </w:r>
            <w:r w:rsidRPr="00CC5B4E">
              <w:rPr>
                <w:szCs w:val="21"/>
              </w:rPr>
              <w:t>2</w:t>
            </w:r>
          </w:p>
        </w:tc>
      </w:tr>
      <w:tr w:rsidR="000E6261" w:rsidTr="00852F1C">
        <w:trPr>
          <w:trHeight w:val="624"/>
          <w:jc w:val="center"/>
        </w:trPr>
        <w:tc>
          <w:tcPr>
            <w:tcW w:w="952" w:type="dxa"/>
            <w:gridSpan w:val="2"/>
            <w:vMerge/>
            <w:vAlign w:val="center"/>
          </w:tcPr>
          <w:p w:rsidR="000E6261" w:rsidRDefault="000E6261" w:rsidP="000E6261">
            <w:pPr>
              <w:adjustRightInd w:val="0"/>
              <w:snapToGrid w:val="0"/>
              <w:rPr>
                <w:b/>
                <w:bCs/>
              </w:rPr>
            </w:pPr>
          </w:p>
        </w:tc>
        <w:tc>
          <w:tcPr>
            <w:tcW w:w="995" w:type="dxa"/>
            <w:vAlign w:val="center"/>
          </w:tcPr>
          <w:p w:rsidR="000E6261" w:rsidRPr="00CC5B4E" w:rsidRDefault="000E6261" w:rsidP="000E6261">
            <w:pPr>
              <w:adjustRightInd w:val="0"/>
              <w:snapToGrid w:val="0"/>
              <w:rPr>
                <w:szCs w:val="21"/>
              </w:rPr>
            </w:pPr>
            <w:r w:rsidRPr="00CC5B4E">
              <w:rPr>
                <w:szCs w:val="21"/>
              </w:rPr>
              <w:t>吴志峰</w:t>
            </w:r>
          </w:p>
        </w:tc>
        <w:tc>
          <w:tcPr>
            <w:tcW w:w="1564" w:type="dxa"/>
            <w:gridSpan w:val="2"/>
            <w:vAlign w:val="center"/>
          </w:tcPr>
          <w:p w:rsidR="000E6261" w:rsidRPr="00CC5B4E" w:rsidRDefault="000E6261" w:rsidP="000E6261">
            <w:pPr>
              <w:adjustRightInd w:val="0"/>
              <w:snapToGrid w:val="0"/>
              <w:rPr>
                <w:szCs w:val="21"/>
              </w:rPr>
            </w:pPr>
            <w:r w:rsidRPr="00CC5B4E">
              <w:rPr>
                <w:szCs w:val="21"/>
              </w:rPr>
              <w:t>研究员</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2</w:t>
            </w:r>
          </w:p>
        </w:tc>
        <w:tc>
          <w:tcPr>
            <w:tcW w:w="1418" w:type="dxa"/>
            <w:vAlign w:val="center"/>
          </w:tcPr>
          <w:p w:rsidR="000E6261" w:rsidRPr="00CC5B4E" w:rsidRDefault="000E6261" w:rsidP="000E6261">
            <w:pPr>
              <w:adjustRightInd w:val="0"/>
              <w:snapToGrid w:val="0"/>
              <w:rPr>
                <w:szCs w:val="21"/>
              </w:rPr>
            </w:pPr>
            <w:r w:rsidRPr="00CC5B4E">
              <w:rPr>
                <w:szCs w:val="21"/>
              </w:rPr>
              <w:t>广州大学</w:t>
            </w:r>
          </w:p>
        </w:tc>
        <w:tc>
          <w:tcPr>
            <w:tcW w:w="1984" w:type="dxa"/>
            <w:vAlign w:val="center"/>
          </w:tcPr>
          <w:p w:rsidR="000E6261" w:rsidRPr="00CC5B4E" w:rsidRDefault="000E6261" w:rsidP="000E6261">
            <w:pPr>
              <w:adjustRightInd w:val="0"/>
              <w:snapToGrid w:val="0"/>
              <w:rPr>
                <w:szCs w:val="21"/>
              </w:rPr>
            </w:pPr>
            <w:r w:rsidRPr="00CC5B4E">
              <w:rPr>
                <w:szCs w:val="21"/>
              </w:rPr>
              <w:t>广州大学</w:t>
            </w:r>
          </w:p>
        </w:tc>
        <w:tc>
          <w:tcPr>
            <w:tcW w:w="1698" w:type="dxa"/>
            <w:vAlign w:val="center"/>
          </w:tcPr>
          <w:p w:rsidR="000E6261" w:rsidRPr="00CC5B4E" w:rsidRDefault="000E6261" w:rsidP="000E6261">
            <w:pPr>
              <w:adjustRightInd w:val="0"/>
              <w:snapToGrid w:val="0"/>
              <w:jc w:val="left"/>
              <w:rPr>
                <w:szCs w:val="21"/>
              </w:rPr>
            </w:pPr>
            <w:r w:rsidRPr="00CC5B4E">
              <w:rPr>
                <w:rFonts w:hint="eastAsia"/>
                <w:szCs w:val="21"/>
              </w:rPr>
              <w:t>文章</w:t>
            </w:r>
            <w:r w:rsidRPr="00CC5B4E">
              <w:rPr>
                <w:rFonts w:hint="eastAsia"/>
                <w:szCs w:val="21"/>
              </w:rPr>
              <w:t>1-</w:t>
            </w:r>
            <w:r w:rsidRPr="00CC5B4E">
              <w:rPr>
                <w:szCs w:val="21"/>
              </w:rPr>
              <w:t>3</w:t>
            </w:r>
            <w:r w:rsidRPr="00CC5B4E">
              <w:rPr>
                <w:rFonts w:hint="eastAsia"/>
                <w:szCs w:val="21"/>
              </w:rPr>
              <w:t>，</w:t>
            </w:r>
            <w:r w:rsidRPr="00CC5B4E">
              <w:rPr>
                <w:rFonts w:hint="eastAsia"/>
                <w:szCs w:val="21"/>
              </w:rPr>
              <w:t>5-6</w:t>
            </w:r>
            <w:r w:rsidRPr="00CC5B4E">
              <w:rPr>
                <w:rFonts w:hint="eastAsia"/>
                <w:szCs w:val="21"/>
              </w:rPr>
              <w:t>、</w:t>
            </w:r>
            <w:r w:rsidRPr="00CC5B4E">
              <w:rPr>
                <w:rFonts w:hint="eastAsia"/>
                <w:szCs w:val="21"/>
              </w:rPr>
              <w:t>8</w:t>
            </w:r>
          </w:p>
        </w:tc>
      </w:tr>
      <w:tr w:rsidR="000E6261" w:rsidTr="00852F1C">
        <w:trPr>
          <w:trHeight w:val="997"/>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szCs w:val="21"/>
              </w:rPr>
              <w:t>庄长伟</w:t>
            </w:r>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高级工程师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3</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1118"/>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szCs w:val="21"/>
              </w:rPr>
              <w:t>陈劲松</w:t>
            </w:r>
          </w:p>
        </w:tc>
        <w:tc>
          <w:tcPr>
            <w:tcW w:w="1564" w:type="dxa"/>
            <w:gridSpan w:val="2"/>
            <w:vAlign w:val="center"/>
          </w:tcPr>
          <w:p w:rsidR="000E6261" w:rsidRPr="00CC5B4E" w:rsidRDefault="000E6261" w:rsidP="000E6261">
            <w:pPr>
              <w:adjustRightInd w:val="0"/>
              <w:snapToGrid w:val="0"/>
              <w:rPr>
                <w:szCs w:val="21"/>
              </w:rPr>
            </w:pPr>
            <w:r w:rsidRPr="00CC5B4E">
              <w:rPr>
                <w:szCs w:val="21"/>
              </w:rPr>
              <w:t>研究员</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4</w:t>
            </w:r>
          </w:p>
        </w:tc>
        <w:tc>
          <w:tcPr>
            <w:tcW w:w="1418" w:type="dxa"/>
            <w:vAlign w:val="center"/>
          </w:tcPr>
          <w:p w:rsidR="000E6261" w:rsidRPr="00CC5B4E" w:rsidRDefault="000E6261" w:rsidP="000E6261">
            <w:pPr>
              <w:adjustRightInd w:val="0"/>
              <w:snapToGrid w:val="0"/>
              <w:rPr>
                <w:szCs w:val="21"/>
              </w:rPr>
            </w:pPr>
            <w:r w:rsidRPr="00CC5B4E">
              <w:rPr>
                <w:szCs w:val="21"/>
              </w:rPr>
              <w:t>中国科学院深圳先进技术研究院</w:t>
            </w:r>
          </w:p>
        </w:tc>
        <w:tc>
          <w:tcPr>
            <w:tcW w:w="1984" w:type="dxa"/>
            <w:vAlign w:val="center"/>
          </w:tcPr>
          <w:p w:rsidR="000E6261" w:rsidRPr="00CC5B4E" w:rsidRDefault="000E6261" w:rsidP="000E6261">
            <w:pPr>
              <w:adjustRightInd w:val="0"/>
              <w:snapToGrid w:val="0"/>
              <w:rPr>
                <w:szCs w:val="21"/>
              </w:rPr>
            </w:pPr>
            <w:r w:rsidRPr="00CC5B4E">
              <w:rPr>
                <w:szCs w:val="21"/>
              </w:rPr>
              <w:t>中国科学院深圳先进技术研究院</w:t>
            </w:r>
          </w:p>
        </w:tc>
        <w:tc>
          <w:tcPr>
            <w:tcW w:w="1698" w:type="dxa"/>
            <w:vAlign w:val="center"/>
          </w:tcPr>
          <w:p w:rsidR="000E6261" w:rsidRPr="00CC5B4E" w:rsidRDefault="000E6261" w:rsidP="00CC5B4E">
            <w:pPr>
              <w:adjustRightInd w:val="0"/>
              <w:snapToGrid w:val="0"/>
              <w:jc w:val="left"/>
              <w:rPr>
                <w:szCs w:val="21"/>
              </w:rPr>
            </w:pPr>
            <w:r w:rsidRPr="00CC5B4E">
              <w:rPr>
                <w:rFonts w:hint="eastAsia"/>
                <w:szCs w:val="21"/>
              </w:rPr>
              <w:t>文章</w:t>
            </w:r>
            <w:r w:rsidRPr="00CC5B4E">
              <w:rPr>
                <w:szCs w:val="21"/>
              </w:rPr>
              <w:t>7</w:t>
            </w:r>
            <w:r w:rsidRPr="00CC5B4E">
              <w:rPr>
                <w:rFonts w:hint="eastAsia"/>
                <w:szCs w:val="21"/>
              </w:rPr>
              <w:t>、</w:t>
            </w:r>
            <w:r w:rsidRPr="00CC5B4E">
              <w:rPr>
                <w:szCs w:val="21"/>
              </w:rPr>
              <w:t>10</w:t>
            </w:r>
          </w:p>
        </w:tc>
      </w:tr>
      <w:tr w:rsidR="000E6261" w:rsidTr="00852F1C">
        <w:trPr>
          <w:trHeight w:val="985"/>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proofErr w:type="gramStart"/>
            <w:r w:rsidRPr="00CC5B4E">
              <w:rPr>
                <w:rFonts w:hint="eastAsia"/>
                <w:szCs w:val="21"/>
              </w:rPr>
              <w:t>柴子为</w:t>
            </w:r>
            <w:proofErr w:type="gramEnd"/>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高级工程师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5</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广东省环境监测中心</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广东省环境监测中心</w:t>
            </w:r>
          </w:p>
        </w:tc>
        <w:tc>
          <w:tcPr>
            <w:tcW w:w="1698" w:type="dxa"/>
            <w:vAlign w:val="center"/>
          </w:tcPr>
          <w:p w:rsidR="000E6261" w:rsidRPr="00CC5B4E" w:rsidRDefault="000E6261" w:rsidP="000E6261">
            <w:pPr>
              <w:pStyle w:val="Default"/>
              <w:rPr>
                <w:rFonts w:ascii="Times New Roman" w:eastAsia="宋体" w:cs="Times New Roman"/>
                <w:color w:val="auto"/>
                <w:kern w:val="2"/>
                <w:sz w:val="21"/>
                <w:szCs w:val="21"/>
              </w:rPr>
            </w:pPr>
          </w:p>
        </w:tc>
      </w:tr>
      <w:tr w:rsidR="000E6261" w:rsidTr="00852F1C">
        <w:trPr>
          <w:trHeight w:val="850"/>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szCs w:val="21"/>
              </w:rPr>
              <w:t>李智山</w:t>
            </w:r>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6</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983"/>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szCs w:val="21"/>
              </w:rPr>
              <w:t>周志翔</w:t>
            </w:r>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教授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7</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华中农业大学园艺林学学院</w:t>
            </w:r>
          </w:p>
        </w:tc>
        <w:tc>
          <w:tcPr>
            <w:tcW w:w="1984" w:type="dxa"/>
            <w:vAlign w:val="center"/>
          </w:tcPr>
          <w:p w:rsidR="000E6261" w:rsidRPr="00CC5B4E" w:rsidRDefault="00CC5B4E"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pStyle w:val="Default"/>
              <w:rPr>
                <w:rFonts w:ascii="Times New Roman" w:eastAsia="宋体" w:cs="Times New Roman"/>
                <w:color w:val="auto"/>
                <w:kern w:val="2"/>
                <w:sz w:val="21"/>
                <w:szCs w:val="21"/>
              </w:rPr>
            </w:pPr>
          </w:p>
        </w:tc>
      </w:tr>
      <w:tr w:rsidR="000E6261" w:rsidTr="00852F1C">
        <w:trPr>
          <w:trHeight w:val="850"/>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proofErr w:type="gramStart"/>
            <w:r w:rsidRPr="00CC5B4E">
              <w:rPr>
                <w:rFonts w:hint="eastAsia"/>
                <w:szCs w:val="21"/>
              </w:rPr>
              <w:t>刘乙敏</w:t>
            </w:r>
            <w:proofErr w:type="gramEnd"/>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高级工程师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8</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pStyle w:val="Default"/>
              <w:rPr>
                <w:rFonts w:ascii="Times New Roman"/>
                <w:sz w:val="21"/>
                <w:szCs w:val="21"/>
              </w:rPr>
            </w:pPr>
          </w:p>
        </w:tc>
      </w:tr>
      <w:tr w:rsidR="000E6261" w:rsidTr="00852F1C">
        <w:trPr>
          <w:trHeight w:val="997"/>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proofErr w:type="gramStart"/>
            <w:r w:rsidRPr="00CC5B4E">
              <w:rPr>
                <w:rFonts w:hint="eastAsia"/>
                <w:szCs w:val="21"/>
              </w:rPr>
              <w:t>张宏锋</w:t>
            </w:r>
            <w:proofErr w:type="gramEnd"/>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高级工程师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9</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997"/>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kern w:val="0"/>
                <w:szCs w:val="21"/>
              </w:rPr>
              <w:t>黄少锋</w:t>
            </w:r>
          </w:p>
        </w:tc>
        <w:tc>
          <w:tcPr>
            <w:tcW w:w="1564" w:type="dxa"/>
            <w:gridSpan w:val="2"/>
            <w:vAlign w:val="center"/>
          </w:tcPr>
          <w:p w:rsidR="000E6261" w:rsidRPr="00CC5B4E" w:rsidRDefault="000E6261" w:rsidP="000E6261">
            <w:pPr>
              <w:adjustRightInd w:val="0"/>
              <w:snapToGrid w:val="0"/>
              <w:rPr>
                <w:szCs w:val="21"/>
              </w:rPr>
            </w:pPr>
            <w:r w:rsidRPr="00CC5B4E">
              <w:rPr>
                <w:rFonts w:hint="eastAsia"/>
                <w:kern w:val="0"/>
                <w:szCs w:val="21"/>
              </w:rPr>
              <w:t>林业工程师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10</w:t>
            </w:r>
          </w:p>
        </w:tc>
        <w:tc>
          <w:tcPr>
            <w:tcW w:w="1418" w:type="dxa"/>
            <w:vAlign w:val="center"/>
          </w:tcPr>
          <w:p w:rsidR="000E6261" w:rsidRPr="00CC5B4E" w:rsidRDefault="000E6261" w:rsidP="000E6261">
            <w:pPr>
              <w:adjustRightInd w:val="0"/>
              <w:snapToGrid w:val="0"/>
              <w:rPr>
                <w:szCs w:val="21"/>
              </w:rPr>
            </w:pPr>
            <w:r w:rsidRPr="00CC5B4E">
              <w:rPr>
                <w:rFonts w:hint="eastAsia"/>
                <w:kern w:val="0"/>
                <w:szCs w:val="21"/>
              </w:rPr>
              <w:t>广东省自然保护区管理办公室</w:t>
            </w:r>
          </w:p>
        </w:tc>
        <w:tc>
          <w:tcPr>
            <w:tcW w:w="1984" w:type="dxa"/>
            <w:vAlign w:val="center"/>
          </w:tcPr>
          <w:p w:rsidR="000E6261" w:rsidRPr="00CC5B4E" w:rsidRDefault="00CC5B4E"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836"/>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szCs w:val="21"/>
              </w:rPr>
              <w:t>黄柳菁</w:t>
            </w:r>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讲师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11</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福建农林大学园林学院</w:t>
            </w:r>
          </w:p>
        </w:tc>
        <w:tc>
          <w:tcPr>
            <w:tcW w:w="1984" w:type="dxa"/>
            <w:vAlign w:val="center"/>
          </w:tcPr>
          <w:p w:rsidR="000E6261" w:rsidRPr="00CC5B4E" w:rsidRDefault="00CC5B4E"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r w:rsidRPr="00CC5B4E">
              <w:rPr>
                <w:rFonts w:hint="eastAsia"/>
                <w:szCs w:val="21"/>
              </w:rPr>
              <w:t>创新点</w:t>
            </w:r>
            <w:r w:rsidRPr="00CC5B4E">
              <w:rPr>
                <w:rFonts w:hint="eastAsia"/>
                <w:szCs w:val="21"/>
              </w:rPr>
              <w:t>1</w:t>
            </w:r>
            <w:r w:rsidRPr="00CC5B4E">
              <w:rPr>
                <w:rFonts w:hint="eastAsia"/>
                <w:szCs w:val="21"/>
              </w:rPr>
              <w:t>、</w:t>
            </w:r>
            <w:r w:rsidRPr="00CC5B4E">
              <w:rPr>
                <w:rFonts w:hint="eastAsia"/>
                <w:szCs w:val="21"/>
              </w:rPr>
              <w:t>3</w:t>
            </w:r>
          </w:p>
        </w:tc>
      </w:tr>
      <w:tr w:rsidR="000E6261" w:rsidTr="00852F1C">
        <w:trPr>
          <w:trHeight w:val="687"/>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szCs w:val="21"/>
              </w:rPr>
              <w:t>龚建周</w:t>
            </w:r>
          </w:p>
        </w:tc>
        <w:tc>
          <w:tcPr>
            <w:tcW w:w="1564" w:type="dxa"/>
            <w:gridSpan w:val="2"/>
            <w:vAlign w:val="center"/>
          </w:tcPr>
          <w:p w:rsidR="000E6261" w:rsidRPr="00CC5B4E" w:rsidRDefault="000E6261" w:rsidP="000E6261">
            <w:pPr>
              <w:adjustRightInd w:val="0"/>
              <w:snapToGrid w:val="0"/>
              <w:rPr>
                <w:szCs w:val="21"/>
              </w:rPr>
            </w:pPr>
            <w:r w:rsidRPr="00CC5B4E">
              <w:rPr>
                <w:szCs w:val="21"/>
              </w:rPr>
              <w:t>教授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12</w:t>
            </w:r>
          </w:p>
        </w:tc>
        <w:tc>
          <w:tcPr>
            <w:tcW w:w="1418" w:type="dxa"/>
            <w:vAlign w:val="center"/>
          </w:tcPr>
          <w:p w:rsidR="000E6261" w:rsidRPr="00CC5B4E" w:rsidRDefault="000E6261" w:rsidP="000E6261">
            <w:pPr>
              <w:adjustRightInd w:val="0"/>
              <w:snapToGrid w:val="0"/>
              <w:rPr>
                <w:szCs w:val="21"/>
              </w:rPr>
            </w:pPr>
            <w:r w:rsidRPr="00CC5B4E">
              <w:rPr>
                <w:szCs w:val="21"/>
              </w:rPr>
              <w:t>广州大学</w:t>
            </w:r>
          </w:p>
        </w:tc>
        <w:tc>
          <w:tcPr>
            <w:tcW w:w="1984" w:type="dxa"/>
            <w:vAlign w:val="center"/>
          </w:tcPr>
          <w:p w:rsidR="000E6261" w:rsidRPr="00CC5B4E" w:rsidRDefault="000E6261" w:rsidP="000E6261">
            <w:pPr>
              <w:adjustRightInd w:val="0"/>
              <w:snapToGrid w:val="0"/>
              <w:rPr>
                <w:szCs w:val="21"/>
              </w:rPr>
            </w:pPr>
            <w:r w:rsidRPr="00CC5B4E">
              <w:rPr>
                <w:szCs w:val="21"/>
              </w:rPr>
              <w:t>广州大学</w:t>
            </w:r>
          </w:p>
        </w:tc>
        <w:tc>
          <w:tcPr>
            <w:tcW w:w="1698" w:type="dxa"/>
            <w:vAlign w:val="center"/>
          </w:tcPr>
          <w:p w:rsidR="000E6261" w:rsidRPr="00CC5B4E" w:rsidRDefault="000E6261" w:rsidP="000E6261">
            <w:pPr>
              <w:adjustRightInd w:val="0"/>
              <w:snapToGrid w:val="0"/>
              <w:jc w:val="left"/>
              <w:rPr>
                <w:szCs w:val="21"/>
              </w:rPr>
            </w:pPr>
            <w:r w:rsidRPr="00CC5B4E">
              <w:rPr>
                <w:rFonts w:hint="eastAsia"/>
                <w:szCs w:val="21"/>
              </w:rPr>
              <w:t>文章</w:t>
            </w:r>
            <w:r w:rsidRPr="00CC5B4E">
              <w:rPr>
                <w:szCs w:val="21"/>
              </w:rPr>
              <w:t>4</w:t>
            </w:r>
            <w:r w:rsidRPr="00CC5B4E">
              <w:rPr>
                <w:rFonts w:hint="eastAsia"/>
                <w:szCs w:val="21"/>
              </w:rPr>
              <w:t>、</w:t>
            </w:r>
            <w:r w:rsidRPr="00CC5B4E">
              <w:rPr>
                <w:szCs w:val="21"/>
              </w:rPr>
              <w:t xml:space="preserve">9 </w:t>
            </w:r>
          </w:p>
        </w:tc>
      </w:tr>
      <w:tr w:rsidR="000E6261" w:rsidTr="00852F1C">
        <w:trPr>
          <w:trHeight w:val="454"/>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szCs w:val="21"/>
              </w:rPr>
              <w:t>丁晓龙</w:t>
            </w:r>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13</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广州草木蕃环境科技有限公司</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广州草木蕃环境科技有限公司</w:t>
            </w:r>
          </w:p>
        </w:tc>
        <w:tc>
          <w:tcPr>
            <w:tcW w:w="1698" w:type="dxa"/>
            <w:vAlign w:val="center"/>
          </w:tcPr>
          <w:p w:rsidR="000E6261" w:rsidRPr="00CC5B4E" w:rsidRDefault="000E6261" w:rsidP="000E6261">
            <w:pPr>
              <w:pStyle w:val="Default"/>
              <w:rPr>
                <w:rFonts w:ascii="Times New Roman" w:eastAsia="宋体" w:cs="Times New Roman"/>
                <w:color w:val="auto"/>
                <w:kern w:val="2"/>
                <w:sz w:val="21"/>
                <w:szCs w:val="21"/>
              </w:rPr>
            </w:pPr>
          </w:p>
        </w:tc>
      </w:tr>
      <w:tr w:rsidR="000E6261" w:rsidTr="00852F1C">
        <w:trPr>
          <w:trHeight w:val="454"/>
          <w:jc w:val="center"/>
        </w:trPr>
        <w:tc>
          <w:tcPr>
            <w:tcW w:w="952" w:type="dxa"/>
            <w:gridSpan w:val="2"/>
            <w:vMerge/>
            <w:vAlign w:val="center"/>
          </w:tcPr>
          <w:p w:rsidR="000E6261" w:rsidRPr="00384DC5" w:rsidRDefault="000E6261" w:rsidP="000E6261">
            <w:pPr>
              <w:adjustRightInd w:val="0"/>
              <w:snapToGrid w:val="0"/>
              <w:rPr>
                <w:b/>
                <w:bCs/>
                <w:sz w:val="24"/>
              </w:rPr>
            </w:pPr>
          </w:p>
        </w:tc>
        <w:tc>
          <w:tcPr>
            <w:tcW w:w="995" w:type="dxa"/>
            <w:vAlign w:val="center"/>
          </w:tcPr>
          <w:p w:rsidR="000E6261" w:rsidRPr="00CC5B4E" w:rsidRDefault="000E6261" w:rsidP="000E6261">
            <w:pPr>
              <w:adjustRightInd w:val="0"/>
              <w:snapToGrid w:val="0"/>
              <w:rPr>
                <w:szCs w:val="21"/>
              </w:rPr>
            </w:pPr>
            <w:r w:rsidRPr="00CC5B4E">
              <w:rPr>
                <w:rFonts w:hint="eastAsia"/>
                <w:szCs w:val="21"/>
              </w:rPr>
              <w:t>邓一荣</w:t>
            </w:r>
          </w:p>
        </w:tc>
        <w:tc>
          <w:tcPr>
            <w:tcW w:w="1564" w:type="dxa"/>
            <w:gridSpan w:val="2"/>
            <w:vAlign w:val="center"/>
          </w:tcPr>
          <w:p w:rsidR="000E6261" w:rsidRPr="00CC5B4E" w:rsidRDefault="000E6261" w:rsidP="000E6261">
            <w:pPr>
              <w:adjustRightInd w:val="0"/>
              <w:snapToGrid w:val="0"/>
              <w:rPr>
                <w:szCs w:val="21"/>
              </w:rPr>
            </w:pPr>
            <w:r w:rsidRPr="00CC5B4E">
              <w:rPr>
                <w:rFonts w:hint="eastAsia"/>
                <w:szCs w:val="21"/>
              </w:rPr>
              <w:t>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14</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454"/>
          <w:jc w:val="center"/>
        </w:trPr>
        <w:tc>
          <w:tcPr>
            <w:tcW w:w="952" w:type="dxa"/>
            <w:gridSpan w:val="2"/>
            <w:vMerge/>
            <w:vAlign w:val="center"/>
          </w:tcPr>
          <w:p w:rsidR="000E6261" w:rsidRPr="00384DC5" w:rsidRDefault="000E6261" w:rsidP="000E6261">
            <w:pPr>
              <w:adjustRightInd w:val="0"/>
              <w:snapToGrid w:val="0"/>
              <w:rPr>
                <w:b/>
                <w:bCs/>
                <w:sz w:val="24"/>
              </w:rPr>
            </w:pPr>
          </w:p>
        </w:tc>
        <w:tc>
          <w:tcPr>
            <w:tcW w:w="1001" w:type="dxa"/>
            <w:gridSpan w:val="2"/>
            <w:vAlign w:val="center"/>
          </w:tcPr>
          <w:p w:rsidR="000E6261" w:rsidRPr="00CC5B4E" w:rsidRDefault="000E6261" w:rsidP="000E6261">
            <w:pPr>
              <w:adjustRightInd w:val="0"/>
              <w:snapToGrid w:val="0"/>
              <w:rPr>
                <w:szCs w:val="21"/>
              </w:rPr>
            </w:pPr>
            <w:r w:rsidRPr="00CC5B4E">
              <w:rPr>
                <w:rFonts w:hint="eastAsia"/>
                <w:szCs w:val="21"/>
              </w:rPr>
              <w:t>周健</w:t>
            </w:r>
          </w:p>
        </w:tc>
        <w:tc>
          <w:tcPr>
            <w:tcW w:w="1558" w:type="dxa"/>
            <w:vAlign w:val="center"/>
          </w:tcPr>
          <w:p w:rsidR="000E6261" w:rsidRPr="00CC5B4E" w:rsidRDefault="000E6261" w:rsidP="000E6261">
            <w:pPr>
              <w:adjustRightInd w:val="0"/>
              <w:snapToGrid w:val="0"/>
              <w:rPr>
                <w:szCs w:val="21"/>
              </w:rPr>
            </w:pPr>
            <w:r w:rsidRPr="00CC5B4E">
              <w:rPr>
                <w:rFonts w:hint="eastAsia"/>
                <w:szCs w:val="21"/>
              </w:rPr>
              <w:t>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15</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454"/>
          <w:jc w:val="center"/>
        </w:trPr>
        <w:tc>
          <w:tcPr>
            <w:tcW w:w="952" w:type="dxa"/>
            <w:gridSpan w:val="2"/>
            <w:vMerge/>
            <w:vAlign w:val="center"/>
          </w:tcPr>
          <w:p w:rsidR="000E6261" w:rsidRPr="00384DC5" w:rsidRDefault="000E6261" w:rsidP="000E6261">
            <w:pPr>
              <w:adjustRightInd w:val="0"/>
              <w:snapToGrid w:val="0"/>
              <w:rPr>
                <w:b/>
                <w:bCs/>
                <w:sz w:val="24"/>
              </w:rPr>
            </w:pPr>
          </w:p>
        </w:tc>
        <w:tc>
          <w:tcPr>
            <w:tcW w:w="1001" w:type="dxa"/>
            <w:gridSpan w:val="2"/>
            <w:vAlign w:val="center"/>
          </w:tcPr>
          <w:p w:rsidR="000E6261" w:rsidRPr="00CC5B4E" w:rsidRDefault="000E6261" w:rsidP="000E6261">
            <w:pPr>
              <w:adjustRightInd w:val="0"/>
              <w:snapToGrid w:val="0"/>
              <w:rPr>
                <w:szCs w:val="21"/>
              </w:rPr>
            </w:pPr>
            <w:proofErr w:type="gramStart"/>
            <w:r w:rsidRPr="00CC5B4E">
              <w:rPr>
                <w:rFonts w:hint="eastAsia"/>
                <w:szCs w:val="21"/>
              </w:rPr>
              <w:t>韩瑜</w:t>
            </w:r>
            <w:proofErr w:type="gramEnd"/>
          </w:p>
        </w:tc>
        <w:tc>
          <w:tcPr>
            <w:tcW w:w="1558" w:type="dxa"/>
            <w:vAlign w:val="center"/>
          </w:tcPr>
          <w:p w:rsidR="000E6261" w:rsidRPr="00CC5B4E" w:rsidRDefault="000E6261" w:rsidP="000E6261">
            <w:pPr>
              <w:adjustRightInd w:val="0"/>
              <w:snapToGrid w:val="0"/>
              <w:rPr>
                <w:szCs w:val="21"/>
              </w:rPr>
            </w:pPr>
            <w:r w:rsidRPr="00CC5B4E">
              <w:rPr>
                <w:rFonts w:hint="eastAsia"/>
                <w:szCs w:val="21"/>
              </w:rPr>
              <w:t>助理工程师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16</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广东省环境科学研究院</w:t>
            </w:r>
          </w:p>
        </w:tc>
        <w:tc>
          <w:tcPr>
            <w:tcW w:w="1698" w:type="dxa"/>
            <w:vAlign w:val="center"/>
          </w:tcPr>
          <w:p w:rsidR="000E6261" w:rsidRPr="00CC5B4E" w:rsidRDefault="000E6261" w:rsidP="000E6261">
            <w:pPr>
              <w:adjustRightInd w:val="0"/>
              <w:snapToGrid w:val="0"/>
              <w:jc w:val="left"/>
              <w:rPr>
                <w:szCs w:val="21"/>
              </w:rPr>
            </w:pPr>
          </w:p>
        </w:tc>
      </w:tr>
      <w:tr w:rsidR="000E6261" w:rsidTr="00852F1C">
        <w:trPr>
          <w:trHeight w:val="454"/>
          <w:jc w:val="center"/>
        </w:trPr>
        <w:tc>
          <w:tcPr>
            <w:tcW w:w="952" w:type="dxa"/>
            <w:gridSpan w:val="2"/>
            <w:vMerge/>
            <w:vAlign w:val="center"/>
          </w:tcPr>
          <w:p w:rsidR="000E6261" w:rsidRPr="00384DC5" w:rsidRDefault="000E6261" w:rsidP="000E6261">
            <w:pPr>
              <w:adjustRightInd w:val="0"/>
              <w:snapToGrid w:val="0"/>
              <w:rPr>
                <w:b/>
                <w:bCs/>
                <w:sz w:val="24"/>
              </w:rPr>
            </w:pPr>
          </w:p>
        </w:tc>
        <w:tc>
          <w:tcPr>
            <w:tcW w:w="1001" w:type="dxa"/>
            <w:gridSpan w:val="2"/>
            <w:vAlign w:val="center"/>
          </w:tcPr>
          <w:p w:rsidR="000E6261" w:rsidRPr="00CC5B4E" w:rsidRDefault="000E6261" w:rsidP="000E6261">
            <w:pPr>
              <w:adjustRightInd w:val="0"/>
              <w:snapToGrid w:val="0"/>
              <w:rPr>
                <w:szCs w:val="21"/>
              </w:rPr>
            </w:pPr>
            <w:r w:rsidRPr="00CC5B4E">
              <w:rPr>
                <w:rFonts w:hint="eastAsia"/>
                <w:szCs w:val="21"/>
              </w:rPr>
              <w:t>郭庆荣</w:t>
            </w:r>
          </w:p>
        </w:tc>
        <w:tc>
          <w:tcPr>
            <w:tcW w:w="1558" w:type="dxa"/>
            <w:vAlign w:val="center"/>
          </w:tcPr>
          <w:p w:rsidR="000E6261" w:rsidRPr="00CC5B4E" w:rsidRDefault="000E6261" w:rsidP="000E6261">
            <w:pPr>
              <w:adjustRightInd w:val="0"/>
              <w:snapToGrid w:val="0"/>
              <w:rPr>
                <w:szCs w:val="21"/>
              </w:rPr>
            </w:pPr>
            <w:r w:rsidRPr="00CC5B4E">
              <w:rPr>
                <w:rFonts w:hint="eastAsia"/>
                <w:szCs w:val="21"/>
              </w:rPr>
              <w:t>教授级高级工程师</w:t>
            </w:r>
          </w:p>
        </w:tc>
        <w:tc>
          <w:tcPr>
            <w:tcW w:w="853" w:type="dxa"/>
            <w:vAlign w:val="center"/>
          </w:tcPr>
          <w:p w:rsidR="000E6261" w:rsidRPr="00CC5B4E" w:rsidRDefault="000E6261" w:rsidP="00204827">
            <w:pPr>
              <w:adjustRightInd w:val="0"/>
              <w:snapToGrid w:val="0"/>
              <w:jc w:val="center"/>
              <w:rPr>
                <w:szCs w:val="21"/>
              </w:rPr>
            </w:pPr>
            <w:r w:rsidRPr="00CC5B4E">
              <w:rPr>
                <w:rFonts w:hint="eastAsia"/>
                <w:szCs w:val="21"/>
              </w:rPr>
              <w:t>17</w:t>
            </w:r>
          </w:p>
        </w:tc>
        <w:tc>
          <w:tcPr>
            <w:tcW w:w="1418" w:type="dxa"/>
            <w:vAlign w:val="center"/>
          </w:tcPr>
          <w:p w:rsidR="000E6261" w:rsidRPr="00CC5B4E" w:rsidRDefault="000E6261" w:rsidP="000E6261">
            <w:pPr>
              <w:adjustRightInd w:val="0"/>
              <w:snapToGrid w:val="0"/>
              <w:rPr>
                <w:szCs w:val="21"/>
              </w:rPr>
            </w:pPr>
            <w:r w:rsidRPr="00CC5B4E">
              <w:rPr>
                <w:rFonts w:hint="eastAsia"/>
                <w:szCs w:val="21"/>
              </w:rPr>
              <w:t>广东省环境监测</w:t>
            </w:r>
            <w:bookmarkStart w:id="0" w:name="_GoBack"/>
            <w:bookmarkEnd w:id="0"/>
            <w:r w:rsidRPr="00CC5B4E">
              <w:rPr>
                <w:rFonts w:hint="eastAsia"/>
                <w:szCs w:val="21"/>
              </w:rPr>
              <w:t>中心</w:t>
            </w:r>
          </w:p>
        </w:tc>
        <w:tc>
          <w:tcPr>
            <w:tcW w:w="1984" w:type="dxa"/>
            <w:vAlign w:val="center"/>
          </w:tcPr>
          <w:p w:rsidR="000E6261" w:rsidRPr="00CC5B4E" w:rsidRDefault="000E6261" w:rsidP="000E6261">
            <w:pPr>
              <w:adjustRightInd w:val="0"/>
              <w:snapToGrid w:val="0"/>
              <w:rPr>
                <w:szCs w:val="21"/>
              </w:rPr>
            </w:pPr>
            <w:r w:rsidRPr="00CC5B4E">
              <w:rPr>
                <w:rFonts w:hint="eastAsia"/>
                <w:szCs w:val="21"/>
              </w:rPr>
              <w:t>广东省环境监测中心</w:t>
            </w:r>
          </w:p>
        </w:tc>
        <w:tc>
          <w:tcPr>
            <w:tcW w:w="1698" w:type="dxa"/>
            <w:vAlign w:val="center"/>
          </w:tcPr>
          <w:p w:rsidR="000E6261" w:rsidRPr="00CC5B4E" w:rsidRDefault="000E6261" w:rsidP="000E6261">
            <w:pPr>
              <w:adjustRightInd w:val="0"/>
              <w:snapToGrid w:val="0"/>
              <w:jc w:val="left"/>
              <w:rPr>
                <w:szCs w:val="21"/>
              </w:rPr>
            </w:pPr>
          </w:p>
        </w:tc>
      </w:tr>
      <w:tr w:rsidR="007E4999" w:rsidTr="00852F1C">
        <w:trPr>
          <w:trHeight w:val="1851"/>
          <w:jc w:val="center"/>
        </w:trPr>
        <w:tc>
          <w:tcPr>
            <w:tcW w:w="943" w:type="dxa"/>
            <w:vAlign w:val="center"/>
          </w:tcPr>
          <w:p w:rsidR="007E4999" w:rsidRDefault="007E4999" w:rsidP="00852F1C">
            <w:pPr>
              <w:adjustRightInd w:val="0"/>
              <w:snapToGrid w:val="0"/>
              <w:jc w:val="center"/>
              <w:rPr>
                <w:b/>
                <w:bCs/>
              </w:rPr>
            </w:pPr>
            <w:r>
              <w:rPr>
                <w:rFonts w:hint="eastAsia"/>
                <w:b/>
                <w:bCs/>
              </w:rPr>
              <w:t>项目</w:t>
            </w:r>
          </w:p>
          <w:p w:rsidR="007E4999" w:rsidRDefault="007E4999" w:rsidP="00852F1C">
            <w:pPr>
              <w:adjustRightInd w:val="0"/>
              <w:snapToGrid w:val="0"/>
              <w:jc w:val="center"/>
              <w:rPr>
                <w:b/>
                <w:bCs/>
              </w:rPr>
            </w:pPr>
            <w:r>
              <w:rPr>
                <w:rFonts w:hint="eastAsia"/>
                <w:b/>
                <w:bCs/>
              </w:rPr>
              <w:t>简介</w:t>
            </w:r>
          </w:p>
        </w:tc>
        <w:tc>
          <w:tcPr>
            <w:tcW w:w="8521" w:type="dxa"/>
            <w:gridSpan w:val="8"/>
            <w:vAlign w:val="center"/>
          </w:tcPr>
          <w:p w:rsidR="005D220B" w:rsidRPr="005D220B" w:rsidRDefault="005D220B" w:rsidP="005D220B">
            <w:pPr>
              <w:snapToGrid w:val="0"/>
              <w:spacing w:line="360" w:lineRule="auto"/>
              <w:ind w:firstLineChars="200" w:firstLine="420"/>
              <w:rPr>
                <w:szCs w:val="21"/>
              </w:rPr>
            </w:pPr>
            <w:r>
              <w:rPr>
                <w:rFonts w:hint="eastAsia"/>
                <w:szCs w:val="21"/>
              </w:rPr>
              <w:t>项目</w:t>
            </w:r>
            <w:r w:rsidRPr="005D220B">
              <w:rPr>
                <w:rFonts w:hint="eastAsia"/>
                <w:szCs w:val="21"/>
              </w:rPr>
              <w:t>属于</w:t>
            </w:r>
            <w:r w:rsidRPr="005D220B">
              <w:rPr>
                <w:szCs w:val="21"/>
              </w:rPr>
              <w:t>环境科学与工程</w:t>
            </w:r>
            <w:r w:rsidRPr="005D220B">
              <w:rPr>
                <w:rFonts w:hint="eastAsia"/>
                <w:szCs w:val="21"/>
              </w:rPr>
              <w:t>领域</w:t>
            </w:r>
            <w:r w:rsidRPr="005D220B">
              <w:rPr>
                <w:szCs w:val="21"/>
              </w:rPr>
              <w:t>。</w:t>
            </w:r>
          </w:p>
          <w:p w:rsidR="005D220B" w:rsidRPr="005D220B" w:rsidRDefault="005D220B" w:rsidP="005D220B">
            <w:pPr>
              <w:snapToGrid w:val="0"/>
              <w:spacing w:line="360" w:lineRule="auto"/>
              <w:ind w:firstLineChars="200" w:firstLine="420"/>
              <w:rPr>
                <w:szCs w:val="21"/>
              </w:rPr>
            </w:pPr>
            <w:r w:rsidRPr="005D220B">
              <w:rPr>
                <w:rFonts w:hint="eastAsia"/>
                <w:szCs w:val="21"/>
              </w:rPr>
              <w:t>针对气象条件多变、地物类型复杂区域生态系统管理所面临的基础数据获取困难、技术手段缺乏、信息不连续三大难题，建立了生态系统类型及其状态特征的遥感监测技术体系；构建多尺度生态系统评估指标体系与模型；首次评估了广东省生态环境现状与三十年变化规律；研发出广东省生态环境“一张图”基础平台；成果在广东省生态保护红线监管、生态安全格局构建、自然保护区监测以及生态系统定期评估等方面得到业务化应用。</w:t>
            </w:r>
          </w:p>
          <w:p w:rsidR="005D220B" w:rsidRDefault="005D220B" w:rsidP="005D220B">
            <w:pPr>
              <w:spacing w:line="312" w:lineRule="auto"/>
              <w:ind w:firstLineChars="200" w:firstLine="420"/>
              <w:rPr>
                <w:szCs w:val="21"/>
              </w:rPr>
            </w:pPr>
            <w:r>
              <w:rPr>
                <w:rFonts w:hint="eastAsia"/>
                <w:szCs w:val="21"/>
              </w:rPr>
              <w:t>项目</w:t>
            </w:r>
            <w:r w:rsidRPr="005D220B">
              <w:rPr>
                <w:rFonts w:hint="eastAsia"/>
                <w:szCs w:val="21"/>
              </w:rPr>
              <w:t>取得的系统性创新成果包括：</w:t>
            </w:r>
          </w:p>
          <w:p w:rsidR="005D220B" w:rsidRPr="005D220B" w:rsidRDefault="005D220B" w:rsidP="005D220B">
            <w:pPr>
              <w:snapToGrid w:val="0"/>
              <w:spacing w:line="324" w:lineRule="auto"/>
              <w:ind w:firstLineChars="150" w:firstLine="315"/>
              <w:rPr>
                <w:szCs w:val="21"/>
              </w:rPr>
            </w:pPr>
            <w:r>
              <w:rPr>
                <w:rFonts w:hint="eastAsia"/>
                <w:szCs w:val="21"/>
              </w:rPr>
              <w:t>（</w:t>
            </w:r>
            <w:r>
              <w:rPr>
                <w:rFonts w:hint="eastAsia"/>
                <w:szCs w:val="21"/>
              </w:rPr>
              <w:t>1</w:t>
            </w:r>
            <w:r>
              <w:rPr>
                <w:rFonts w:hint="eastAsia"/>
                <w:szCs w:val="21"/>
              </w:rPr>
              <w:t>）</w:t>
            </w:r>
            <w:r w:rsidRPr="005D220B">
              <w:rPr>
                <w:rFonts w:hint="eastAsia"/>
                <w:szCs w:val="21"/>
              </w:rPr>
              <w:t>建立了适合广东本土化的生态环境遥感解译与生态参数定量反演方法，将生态系统遥感分类精度提高到</w:t>
            </w:r>
            <w:r w:rsidRPr="005D220B">
              <w:rPr>
                <w:rFonts w:hint="eastAsia"/>
                <w:szCs w:val="21"/>
              </w:rPr>
              <w:t>90</w:t>
            </w:r>
            <w:r w:rsidRPr="005D220B">
              <w:rPr>
                <w:szCs w:val="21"/>
              </w:rPr>
              <w:t>%</w:t>
            </w:r>
            <w:r w:rsidRPr="005D220B">
              <w:rPr>
                <w:szCs w:val="21"/>
              </w:rPr>
              <w:t>以上</w:t>
            </w:r>
            <w:r w:rsidRPr="005D220B">
              <w:rPr>
                <w:rFonts w:hint="eastAsia"/>
                <w:szCs w:val="21"/>
              </w:rPr>
              <w:t>，解决了生态系统分类精度不高、评估参数缺乏、监测</w:t>
            </w:r>
            <w:proofErr w:type="gramStart"/>
            <w:r w:rsidRPr="005D220B">
              <w:rPr>
                <w:rFonts w:hint="eastAsia"/>
                <w:szCs w:val="21"/>
              </w:rPr>
              <w:t>频次低</w:t>
            </w:r>
            <w:proofErr w:type="gramEnd"/>
            <w:r w:rsidRPr="005D220B">
              <w:rPr>
                <w:rFonts w:hint="eastAsia"/>
                <w:szCs w:val="21"/>
              </w:rPr>
              <w:t>的问题。</w:t>
            </w:r>
          </w:p>
          <w:p w:rsidR="005D220B" w:rsidRDefault="005D220B" w:rsidP="005D220B">
            <w:pPr>
              <w:snapToGrid w:val="0"/>
              <w:spacing w:line="324" w:lineRule="auto"/>
              <w:ind w:firstLineChars="150" w:firstLine="315"/>
              <w:rPr>
                <w:szCs w:val="21"/>
              </w:rPr>
            </w:pPr>
            <w:r>
              <w:rPr>
                <w:rFonts w:hint="eastAsia"/>
                <w:szCs w:val="21"/>
              </w:rPr>
              <w:t>（</w:t>
            </w:r>
            <w:r>
              <w:rPr>
                <w:rFonts w:hint="eastAsia"/>
                <w:szCs w:val="21"/>
              </w:rPr>
              <w:t>2</w:t>
            </w:r>
            <w:r>
              <w:rPr>
                <w:rFonts w:hint="eastAsia"/>
                <w:szCs w:val="21"/>
              </w:rPr>
              <w:t>）</w:t>
            </w:r>
            <w:proofErr w:type="gramStart"/>
            <w:r w:rsidRPr="005D220B">
              <w:rPr>
                <w:rFonts w:hint="eastAsia"/>
                <w:szCs w:val="21"/>
              </w:rPr>
              <w:t>面向省</w:t>
            </w:r>
            <w:proofErr w:type="gramEnd"/>
            <w:r w:rsidRPr="005D220B">
              <w:rPr>
                <w:rFonts w:hint="eastAsia"/>
                <w:szCs w:val="21"/>
              </w:rPr>
              <w:t>域</w:t>
            </w:r>
            <w:r w:rsidRPr="005D220B">
              <w:rPr>
                <w:rFonts w:hint="eastAsia"/>
                <w:szCs w:val="21"/>
              </w:rPr>
              <w:t>-</w:t>
            </w:r>
            <w:r w:rsidRPr="005D220B">
              <w:rPr>
                <w:rFonts w:hint="eastAsia"/>
                <w:szCs w:val="21"/>
              </w:rPr>
              <w:t>城市群</w:t>
            </w:r>
            <w:r w:rsidRPr="005D220B">
              <w:rPr>
                <w:rFonts w:hint="eastAsia"/>
                <w:szCs w:val="21"/>
              </w:rPr>
              <w:t>-</w:t>
            </w:r>
            <w:r w:rsidRPr="005D220B">
              <w:rPr>
                <w:rFonts w:hint="eastAsia"/>
                <w:szCs w:val="21"/>
              </w:rPr>
              <w:t>功能区区域环境问题与管理需求，建立基于生态过程机理的三个尺度生态系统评估技术体系，首次系统开展了广东省多维、</w:t>
            </w:r>
            <w:r w:rsidRPr="005D220B">
              <w:rPr>
                <w:szCs w:val="21"/>
              </w:rPr>
              <w:t>多尺度的生态环境遥感监测与定量评估</w:t>
            </w:r>
            <w:r w:rsidRPr="005D220B" w:rsidDel="00F96353">
              <w:rPr>
                <w:rFonts w:hint="eastAsia"/>
                <w:szCs w:val="21"/>
              </w:rPr>
              <w:t>。</w:t>
            </w:r>
          </w:p>
          <w:p w:rsidR="005D220B" w:rsidRPr="005D220B" w:rsidRDefault="005D220B" w:rsidP="005D220B">
            <w:pPr>
              <w:snapToGrid w:val="0"/>
              <w:spacing w:line="324" w:lineRule="auto"/>
              <w:ind w:firstLineChars="150" w:firstLine="315"/>
              <w:rPr>
                <w:szCs w:val="21"/>
              </w:rPr>
            </w:pPr>
            <w:r>
              <w:rPr>
                <w:rFonts w:hint="eastAsia"/>
                <w:szCs w:val="21"/>
              </w:rPr>
              <w:t>（</w:t>
            </w:r>
            <w:r>
              <w:rPr>
                <w:rFonts w:hint="eastAsia"/>
                <w:szCs w:val="21"/>
              </w:rPr>
              <w:t>3</w:t>
            </w:r>
            <w:r>
              <w:rPr>
                <w:rFonts w:hint="eastAsia"/>
                <w:szCs w:val="21"/>
              </w:rPr>
              <w:t>）</w:t>
            </w:r>
            <w:r w:rsidRPr="005D220B">
              <w:rPr>
                <w:rFonts w:hint="eastAsia"/>
                <w:szCs w:val="21"/>
              </w:rPr>
              <w:t>构建了具有数据采集</w:t>
            </w:r>
            <w:r w:rsidRPr="005D220B">
              <w:rPr>
                <w:rFonts w:hint="eastAsia"/>
                <w:szCs w:val="21"/>
              </w:rPr>
              <w:t>-</w:t>
            </w:r>
            <w:r w:rsidRPr="005D220B">
              <w:rPr>
                <w:rFonts w:hint="eastAsia"/>
                <w:szCs w:val="21"/>
              </w:rPr>
              <w:t>分析</w:t>
            </w:r>
            <w:r w:rsidRPr="005D220B">
              <w:rPr>
                <w:rFonts w:hint="eastAsia"/>
                <w:szCs w:val="21"/>
              </w:rPr>
              <w:t>-</w:t>
            </w:r>
            <w:r w:rsidRPr="005D220B">
              <w:rPr>
                <w:rFonts w:hint="eastAsia"/>
                <w:szCs w:val="21"/>
              </w:rPr>
              <w:t>展示一体化功能、业务化运行的广东省生态环境“一张图”系统，完成国内首个省域层面生态保护红线保护绩效评估，为广东省生态文明制度建设提供了重要支撑。</w:t>
            </w:r>
          </w:p>
          <w:p w:rsidR="007E4999" w:rsidRPr="00765A7B" w:rsidRDefault="005D220B" w:rsidP="005D220B">
            <w:pPr>
              <w:snapToGrid w:val="0"/>
              <w:spacing w:line="324" w:lineRule="auto"/>
              <w:ind w:firstLineChars="200" w:firstLine="420"/>
              <w:rPr>
                <w:color w:val="000000"/>
                <w:sz w:val="24"/>
              </w:rPr>
            </w:pPr>
            <w:r w:rsidRPr="005D220B">
              <w:rPr>
                <w:rFonts w:hint="eastAsia"/>
                <w:szCs w:val="21"/>
              </w:rPr>
              <w:t>项目成果丰富，决策支持服务突出，行业推动作用显著：（</w:t>
            </w:r>
            <w:r w:rsidRPr="005D220B">
              <w:rPr>
                <w:rFonts w:hint="eastAsia"/>
                <w:szCs w:val="21"/>
              </w:rPr>
              <w:t>1</w:t>
            </w:r>
            <w:r w:rsidRPr="005D220B">
              <w:rPr>
                <w:rFonts w:hint="eastAsia"/>
                <w:szCs w:val="21"/>
              </w:rPr>
              <w:t>）建立的监测评估方法与管理系统，在生态保护红线监管、生态保护绩效评估、生态安全格局构建、自然保护区人类活动监管以及生态系统定期动态变化评估</w:t>
            </w:r>
            <w:bookmarkStart w:id="1" w:name="OLE_LINK1"/>
            <w:bookmarkStart w:id="2" w:name="OLE_LINK2"/>
            <w:r w:rsidRPr="005D220B">
              <w:rPr>
                <w:rFonts w:hint="eastAsia"/>
                <w:szCs w:val="21"/>
              </w:rPr>
              <w:t>方面实现业务化应用</w:t>
            </w:r>
            <w:bookmarkEnd w:id="1"/>
            <w:bookmarkEnd w:id="2"/>
            <w:r w:rsidRPr="005D220B">
              <w:rPr>
                <w:rFonts w:hint="eastAsia"/>
                <w:szCs w:val="21"/>
              </w:rPr>
              <w:t>，显著提升了省域生态环境科学决策与精准监管能力。（</w:t>
            </w:r>
            <w:r w:rsidRPr="005D220B">
              <w:rPr>
                <w:rFonts w:hint="eastAsia"/>
                <w:szCs w:val="21"/>
              </w:rPr>
              <w:t>2</w:t>
            </w:r>
            <w:r w:rsidRPr="005D220B">
              <w:rPr>
                <w:rFonts w:hint="eastAsia"/>
                <w:szCs w:val="21"/>
              </w:rPr>
              <w:t>）研究成果全面应用于全省环境保护十三五规划、</w:t>
            </w:r>
            <w:r w:rsidRPr="005D220B">
              <w:rPr>
                <w:szCs w:val="21"/>
              </w:rPr>
              <w:t>自然资产评估</w:t>
            </w:r>
            <w:r w:rsidRPr="005D220B">
              <w:rPr>
                <w:rFonts w:hint="eastAsia"/>
                <w:szCs w:val="21"/>
              </w:rPr>
              <w:t>、珠三角</w:t>
            </w:r>
            <w:proofErr w:type="gramStart"/>
            <w:r w:rsidRPr="005D220B">
              <w:rPr>
                <w:rFonts w:hint="eastAsia"/>
                <w:szCs w:val="21"/>
              </w:rPr>
              <w:t>战略环评以及</w:t>
            </w:r>
            <w:proofErr w:type="gramEnd"/>
            <w:r w:rsidRPr="005D220B">
              <w:rPr>
                <w:rFonts w:hint="eastAsia"/>
                <w:szCs w:val="21"/>
              </w:rPr>
              <w:t>珠三角全域规划等</w:t>
            </w:r>
            <w:r w:rsidRPr="005D220B">
              <w:rPr>
                <w:szCs w:val="21"/>
              </w:rPr>
              <w:t>重要政府决策</w:t>
            </w:r>
            <w:r w:rsidRPr="005D220B">
              <w:rPr>
                <w:rFonts w:hint="eastAsia"/>
                <w:szCs w:val="21"/>
              </w:rPr>
              <w:t>，调查评估报告得到省主要领导重要批示。（</w:t>
            </w:r>
            <w:r w:rsidRPr="005D220B">
              <w:rPr>
                <w:rFonts w:hint="eastAsia"/>
                <w:szCs w:val="21"/>
              </w:rPr>
              <w:t>3</w:t>
            </w:r>
            <w:r w:rsidRPr="005D220B">
              <w:rPr>
                <w:rFonts w:hint="eastAsia"/>
                <w:szCs w:val="21"/>
              </w:rPr>
              <w:t>）完成国内首个省域生态红线环境遥感监测与评价报告，为国家生态保护红线划定与监管提供重要参考。（</w:t>
            </w:r>
            <w:r w:rsidRPr="005D220B">
              <w:rPr>
                <w:rFonts w:hint="eastAsia"/>
                <w:szCs w:val="21"/>
              </w:rPr>
              <w:t>4</w:t>
            </w:r>
            <w:r w:rsidRPr="005D220B">
              <w:rPr>
                <w:rFonts w:hint="eastAsia"/>
                <w:szCs w:val="21"/>
              </w:rPr>
              <w:t>）</w:t>
            </w:r>
            <w:r>
              <w:rPr>
                <w:rFonts w:hint="eastAsia"/>
                <w:szCs w:val="21"/>
              </w:rPr>
              <w:t>至</w:t>
            </w:r>
            <w:r>
              <w:rPr>
                <w:rFonts w:hint="eastAsia"/>
                <w:szCs w:val="21"/>
              </w:rPr>
              <w:t>2017</w:t>
            </w:r>
            <w:r>
              <w:rPr>
                <w:rFonts w:hint="eastAsia"/>
                <w:szCs w:val="21"/>
              </w:rPr>
              <w:t>年</w:t>
            </w:r>
            <w:r>
              <w:rPr>
                <w:rFonts w:hint="eastAsia"/>
                <w:szCs w:val="21"/>
              </w:rPr>
              <w:t>5</w:t>
            </w:r>
            <w:r>
              <w:rPr>
                <w:rFonts w:hint="eastAsia"/>
                <w:szCs w:val="21"/>
              </w:rPr>
              <w:t>月</w:t>
            </w:r>
            <w:r>
              <w:rPr>
                <w:szCs w:val="21"/>
              </w:rPr>
              <w:t>，</w:t>
            </w:r>
            <w:r w:rsidRPr="005D220B">
              <w:rPr>
                <w:rFonts w:hint="eastAsia"/>
                <w:szCs w:val="21"/>
              </w:rPr>
              <w:t>项目发表论文</w:t>
            </w:r>
            <w:r w:rsidRPr="005D220B">
              <w:rPr>
                <w:szCs w:val="21"/>
              </w:rPr>
              <w:t>2</w:t>
            </w:r>
            <w:r w:rsidRPr="005D220B">
              <w:rPr>
                <w:rFonts w:hint="eastAsia"/>
                <w:szCs w:val="21"/>
              </w:rPr>
              <w:t>6</w:t>
            </w:r>
            <w:r w:rsidRPr="005D220B">
              <w:rPr>
                <w:rFonts w:hint="eastAsia"/>
                <w:szCs w:val="21"/>
              </w:rPr>
              <w:t>篇（</w:t>
            </w:r>
            <w:r w:rsidRPr="005D220B">
              <w:rPr>
                <w:rFonts w:hint="eastAsia"/>
                <w:szCs w:val="21"/>
              </w:rPr>
              <w:t>SCI 11</w:t>
            </w:r>
            <w:r w:rsidRPr="005D220B">
              <w:rPr>
                <w:rFonts w:hint="eastAsia"/>
                <w:szCs w:val="21"/>
              </w:rPr>
              <w:t>篇），出版专著</w:t>
            </w:r>
            <w:r w:rsidRPr="005D220B">
              <w:rPr>
                <w:szCs w:val="21"/>
              </w:rPr>
              <w:t>2</w:t>
            </w:r>
            <w:r w:rsidRPr="005D220B">
              <w:rPr>
                <w:rFonts w:hint="eastAsia"/>
                <w:szCs w:val="21"/>
              </w:rPr>
              <w:t>部，获得授权专利</w:t>
            </w:r>
            <w:r w:rsidRPr="005D220B">
              <w:rPr>
                <w:rFonts w:hint="eastAsia"/>
                <w:szCs w:val="21"/>
              </w:rPr>
              <w:t>5</w:t>
            </w:r>
            <w:r w:rsidRPr="005D220B">
              <w:rPr>
                <w:rFonts w:hint="eastAsia"/>
                <w:szCs w:val="21"/>
              </w:rPr>
              <w:t>项，软件著作权</w:t>
            </w:r>
            <w:r w:rsidRPr="005D220B">
              <w:rPr>
                <w:rFonts w:hint="eastAsia"/>
                <w:szCs w:val="21"/>
              </w:rPr>
              <w:t>5</w:t>
            </w:r>
            <w:r w:rsidRPr="005D220B">
              <w:rPr>
                <w:rFonts w:hint="eastAsia"/>
                <w:szCs w:val="21"/>
              </w:rPr>
              <w:t>个，推动了生态环境遥感监测学科发展和行业推广。</w:t>
            </w:r>
          </w:p>
        </w:tc>
      </w:tr>
      <w:tr w:rsidR="00E14964" w:rsidTr="00852F1C">
        <w:trPr>
          <w:trHeight w:val="454"/>
          <w:jc w:val="center"/>
        </w:trPr>
        <w:tc>
          <w:tcPr>
            <w:tcW w:w="943" w:type="dxa"/>
            <w:vMerge w:val="restart"/>
            <w:vAlign w:val="center"/>
          </w:tcPr>
          <w:p w:rsidR="00E14964" w:rsidRDefault="00E14964" w:rsidP="00E14964">
            <w:pPr>
              <w:adjustRightInd w:val="0"/>
              <w:snapToGrid w:val="0"/>
              <w:jc w:val="center"/>
              <w:rPr>
                <w:b/>
                <w:bCs/>
              </w:rPr>
            </w:pPr>
            <w:r>
              <w:rPr>
                <w:rFonts w:hint="eastAsia"/>
                <w:b/>
                <w:bCs/>
              </w:rPr>
              <w:lastRenderedPageBreak/>
              <w:t>代表性论文专著目录</w:t>
            </w:r>
          </w:p>
        </w:tc>
        <w:tc>
          <w:tcPr>
            <w:tcW w:w="8521" w:type="dxa"/>
            <w:gridSpan w:val="8"/>
            <w:vAlign w:val="center"/>
          </w:tcPr>
          <w:p w:rsidR="00E14964" w:rsidRPr="00765A7B" w:rsidRDefault="00E14964" w:rsidP="00E14964">
            <w:pPr>
              <w:rPr>
                <w:color w:val="000000"/>
                <w:szCs w:val="21"/>
              </w:rPr>
            </w:pPr>
            <w:r w:rsidRPr="001D0AF4">
              <w:rPr>
                <w:rFonts w:hint="eastAsia"/>
                <w:color w:val="000000"/>
                <w:szCs w:val="21"/>
              </w:rPr>
              <w:t>论文</w:t>
            </w:r>
            <w:r w:rsidRPr="001D0AF4">
              <w:rPr>
                <w:rFonts w:hint="eastAsia"/>
                <w:color w:val="000000"/>
                <w:szCs w:val="21"/>
              </w:rPr>
              <w:t>1</w:t>
            </w:r>
            <w:r w:rsidRPr="001D0AF4">
              <w:rPr>
                <w:rFonts w:hint="eastAsia"/>
                <w:color w:val="000000"/>
                <w:szCs w:val="21"/>
              </w:rPr>
              <w:t>：</w:t>
            </w:r>
            <w:r w:rsidRPr="001D0AF4">
              <w:rPr>
                <w:rFonts w:hint="eastAsia"/>
                <w:color w:val="000000"/>
                <w:szCs w:val="21"/>
              </w:rPr>
              <w:t>&lt;</w:t>
            </w:r>
            <w:r w:rsidRPr="001D0AF4">
              <w:rPr>
                <w:color w:val="000000"/>
                <w:szCs w:val="21"/>
              </w:rPr>
              <w:t xml:space="preserve"> Sun C, Wu Z F, </w:t>
            </w:r>
            <w:proofErr w:type="spellStart"/>
            <w:r w:rsidRPr="001D0AF4">
              <w:rPr>
                <w:color w:val="000000"/>
                <w:szCs w:val="21"/>
              </w:rPr>
              <w:t>Lv</w:t>
            </w:r>
            <w:proofErr w:type="spellEnd"/>
            <w:r w:rsidRPr="001D0AF4">
              <w:rPr>
                <w:color w:val="000000"/>
                <w:szCs w:val="21"/>
              </w:rPr>
              <w:t xml:space="preserve"> Z Q, et al. Quantifying different types of urban growth and the change dynamic in Guangzhou using multi-temporal remote sensing data[J]. International Journal of Applied Earth Observation &amp; </w:t>
            </w:r>
            <w:proofErr w:type="spellStart"/>
            <w:r w:rsidRPr="001D0AF4">
              <w:rPr>
                <w:color w:val="000000"/>
                <w:szCs w:val="21"/>
              </w:rPr>
              <w:t>Geoinformation</w:t>
            </w:r>
            <w:proofErr w:type="spellEnd"/>
            <w:r w:rsidRPr="001D0AF4">
              <w:rPr>
                <w:color w:val="000000"/>
                <w:szCs w:val="21"/>
              </w:rPr>
              <w:t>, 2013, 21(1):409-417.</w:t>
            </w:r>
            <w:r w:rsidRPr="001D0AF4">
              <w:rPr>
                <w:rFonts w:hint="eastAsia"/>
                <w:color w:val="000000"/>
                <w:szCs w:val="21"/>
              </w:rPr>
              <w:t xml:space="preserve"> &gt;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765A7B" w:rsidRDefault="00E14964" w:rsidP="00E14964">
            <w:pPr>
              <w:rPr>
                <w:color w:val="000000"/>
                <w:szCs w:val="21"/>
              </w:rPr>
            </w:pPr>
            <w:r>
              <w:rPr>
                <w:rFonts w:hint="eastAsia"/>
              </w:rPr>
              <w:t>论文</w:t>
            </w:r>
            <w:r>
              <w:rPr>
                <w:rFonts w:hint="eastAsia"/>
              </w:rPr>
              <w:t>2</w:t>
            </w:r>
            <w:r>
              <w:rPr>
                <w:rFonts w:hint="eastAsia"/>
              </w:rPr>
              <w:t>：</w:t>
            </w:r>
            <w:r>
              <w:rPr>
                <w:rFonts w:hint="eastAsia"/>
              </w:rPr>
              <w:t>&lt;</w:t>
            </w:r>
            <w:r w:rsidRPr="001D0AF4">
              <w:rPr>
                <w:rFonts w:ascii="Arial" w:hAnsi="Arial" w:cs="Arial"/>
                <w:color w:val="000000"/>
                <w:sz w:val="20"/>
                <w:szCs w:val="20"/>
                <w:shd w:val="clear" w:color="auto" w:fill="FFFFFF"/>
              </w:rPr>
              <w:t xml:space="preserve"> </w:t>
            </w:r>
            <w:proofErr w:type="spellStart"/>
            <w:r w:rsidRPr="001D0AF4">
              <w:rPr>
                <w:color w:val="000000"/>
                <w:szCs w:val="21"/>
              </w:rPr>
              <w:t>Guo</w:t>
            </w:r>
            <w:proofErr w:type="spellEnd"/>
            <w:r w:rsidRPr="001D0AF4">
              <w:rPr>
                <w:color w:val="000000"/>
                <w:szCs w:val="21"/>
              </w:rPr>
              <w:t xml:space="preserve"> G, Wu Z, Xiao R, et al. Impacts of urban biophysical composition on land surface temperature in urban heat island clusters[J]. Landscape &amp; Urban Planning, 2015, 135:1-10.</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3</w:t>
            </w:r>
            <w:r>
              <w:rPr>
                <w:rFonts w:hint="eastAsia"/>
              </w:rPr>
              <w:t>：</w:t>
            </w:r>
            <w:r>
              <w:rPr>
                <w:rFonts w:hint="eastAsia"/>
              </w:rPr>
              <w:t>&lt;</w:t>
            </w:r>
            <w:r w:rsidRPr="001D0AF4">
              <w:rPr>
                <w:rFonts w:ascii="Arial" w:hAnsi="Arial" w:cs="Arial"/>
                <w:color w:val="000000"/>
                <w:sz w:val="20"/>
                <w:szCs w:val="20"/>
                <w:shd w:val="clear" w:color="auto" w:fill="FFFFFF"/>
              </w:rPr>
              <w:t xml:space="preserve"> </w:t>
            </w:r>
            <w:proofErr w:type="spellStart"/>
            <w:r w:rsidRPr="001D0AF4">
              <w:rPr>
                <w:color w:val="000000"/>
                <w:szCs w:val="21"/>
              </w:rPr>
              <w:t>Xuejiao</w:t>
            </w:r>
            <w:proofErr w:type="spellEnd"/>
            <w:r w:rsidRPr="001D0AF4">
              <w:rPr>
                <w:color w:val="000000"/>
                <w:szCs w:val="21"/>
              </w:rPr>
              <w:t xml:space="preserve"> </w:t>
            </w:r>
            <w:proofErr w:type="spellStart"/>
            <w:r w:rsidRPr="001D0AF4">
              <w:rPr>
                <w:color w:val="000000"/>
                <w:szCs w:val="21"/>
              </w:rPr>
              <w:t>Cai</w:t>
            </w:r>
            <w:proofErr w:type="spellEnd"/>
            <w:r w:rsidRPr="001D0AF4">
              <w:rPr>
                <w:color w:val="000000"/>
                <w:szCs w:val="21"/>
              </w:rPr>
              <w:t xml:space="preserve">, </w:t>
            </w:r>
            <w:proofErr w:type="spellStart"/>
            <w:r w:rsidRPr="001D0AF4">
              <w:rPr>
                <w:color w:val="000000"/>
                <w:szCs w:val="21"/>
              </w:rPr>
              <w:t>Zhifeng</w:t>
            </w:r>
            <w:proofErr w:type="spellEnd"/>
            <w:r w:rsidRPr="001D0AF4">
              <w:rPr>
                <w:color w:val="000000"/>
                <w:szCs w:val="21"/>
              </w:rPr>
              <w:t xml:space="preserve"> Wu, </w:t>
            </w:r>
            <w:proofErr w:type="spellStart"/>
            <w:r w:rsidRPr="001D0AF4">
              <w:rPr>
                <w:color w:val="000000"/>
                <w:szCs w:val="21"/>
              </w:rPr>
              <w:t>Jiong</w:t>
            </w:r>
            <w:proofErr w:type="spellEnd"/>
            <w:r w:rsidRPr="001D0AF4">
              <w:rPr>
                <w:color w:val="000000"/>
                <w:szCs w:val="21"/>
              </w:rPr>
              <w:t xml:space="preserve"> Cheng. Using kernel density estimation to assess the spatial pattern of road density and its impact on landscape </w:t>
            </w:r>
            <w:proofErr w:type="gramStart"/>
            <w:r w:rsidRPr="001D0AF4">
              <w:rPr>
                <w:color w:val="000000"/>
                <w:szCs w:val="21"/>
              </w:rPr>
              <w:t>fragmentation[</w:t>
            </w:r>
            <w:proofErr w:type="gramEnd"/>
            <w:r w:rsidRPr="001D0AF4">
              <w:rPr>
                <w:color w:val="000000"/>
                <w:szCs w:val="21"/>
              </w:rPr>
              <w:t>J]. International Journal of Geographical Information Science, 2013, 27(2):222-230.</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4</w:t>
            </w:r>
            <w:r>
              <w:rPr>
                <w:rFonts w:hint="eastAsia"/>
              </w:rPr>
              <w:t>：</w:t>
            </w:r>
            <w:r>
              <w:rPr>
                <w:rFonts w:hint="eastAsia"/>
              </w:rPr>
              <w:t>&lt;</w:t>
            </w:r>
            <w:r w:rsidRPr="001D0AF4">
              <w:rPr>
                <w:rFonts w:ascii="Arial" w:hAnsi="Arial" w:cs="Arial"/>
                <w:color w:val="000000"/>
                <w:sz w:val="20"/>
                <w:szCs w:val="20"/>
                <w:shd w:val="clear" w:color="auto" w:fill="FFFFFF"/>
              </w:rPr>
              <w:t xml:space="preserve"> </w:t>
            </w:r>
            <w:r w:rsidRPr="001D0AF4">
              <w:rPr>
                <w:color w:val="000000"/>
                <w:szCs w:val="21"/>
              </w:rPr>
              <w:t xml:space="preserve">Gong J, Liu Y, Chen W. Optimal land use allocation of urban fringe in </w:t>
            </w:r>
            <w:proofErr w:type="gramStart"/>
            <w:r w:rsidRPr="001D0AF4">
              <w:rPr>
                <w:color w:val="000000"/>
                <w:szCs w:val="21"/>
              </w:rPr>
              <w:t>Guangzhou[</w:t>
            </w:r>
            <w:proofErr w:type="gramEnd"/>
            <w:r w:rsidRPr="001D0AF4">
              <w:rPr>
                <w:color w:val="000000"/>
                <w:szCs w:val="21"/>
              </w:rPr>
              <w:t>J]. Journal of Geographical Sciences, 2012, 22(1):179-191.</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5</w:t>
            </w:r>
            <w:r>
              <w:rPr>
                <w:rFonts w:hint="eastAsia"/>
              </w:rPr>
              <w:t>：</w:t>
            </w:r>
            <w:r>
              <w:rPr>
                <w:rFonts w:hint="eastAsia"/>
              </w:rPr>
              <w:t>&lt;</w:t>
            </w:r>
            <w:r w:rsidRPr="001D0AF4">
              <w:rPr>
                <w:rFonts w:ascii="Arial" w:hAnsi="Arial" w:cs="Arial"/>
                <w:color w:val="000000"/>
                <w:sz w:val="20"/>
                <w:szCs w:val="20"/>
                <w:shd w:val="clear" w:color="auto" w:fill="FFFFFF"/>
              </w:rPr>
              <w:t xml:space="preserve"> </w:t>
            </w:r>
            <w:r w:rsidRPr="001D0AF4">
              <w:rPr>
                <w:color w:val="000000"/>
                <w:szCs w:val="21"/>
              </w:rPr>
              <w:t xml:space="preserve">Sun Q, Wu Z, Tan J. The relationship between land surface temperature and land use/land cover in Guangzhou, </w:t>
            </w:r>
            <w:proofErr w:type="gramStart"/>
            <w:r w:rsidRPr="001D0AF4">
              <w:rPr>
                <w:color w:val="000000"/>
                <w:szCs w:val="21"/>
              </w:rPr>
              <w:t>China[</w:t>
            </w:r>
            <w:proofErr w:type="gramEnd"/>
            <w:r w:rsidRPr="001D0AF4">
              <w:rPr>
                <w:color w:val="000000"/>
                <w:szCs w:val="21"/>
              </w:rPr>
              <w:t>J]. Environmental Earth Sciences, 2012, 65(6):1687-1694.</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6</w:t>
            </w:r>
            <w:r>
              <w:rPr>
                <w:rFonts w:hint="eastAsia"/>
              </w:rPr>
              <w:t>：</w:t>
            </w:r>
            <w:r>
              <w:rPr>
                <w:rFonts w:hint="eastAsia"/>
              </w:rPr>
              <w:t>&lt;</w:t>
            </w:r>
            <w:r w:rsidRPr="001D0AF4">
              <w:rPr>
                <w:rFonts w:ascii="Arial" w:hAnsi="Arial" w:cs="Arial"/>
                <w:color w:val="000000"/>
                <w:sz w:val="20"/>
                <w:szCs w:val="20"/>
                <w:shd w:val="clear" w:color="auto" w:fill="FFFFFF"/>
              </w:rPr>
              <w:t xml:space="preserve"> </w:t>
            </w:r>
            <w:proofErr w:type="spellStart"/>
            <w:r w:rsidRPr="001D0AF4">
              <w:rPr>
                <w:color w:val="000000"/>
                <w:szCs w:val="21"/>
              </w:rPr>
              <w:t>Lv</w:t>
            </w:r>
            <w:proofErr w:type="spellEnd"/>
            <w:r w:rsidRPr="001D0AF4">
              <w:rPr>
                <w:color w:val="000000"/>
                <w:szCs w:val="21"/>
              </w:rPr>
              <w:t xml:space="preserve"> Z Q, Wu Z F, Wei J B, et al. Monitoring of the urban sprawl using geoprocessing tools in the Shenzhen Municipality, China[J]. Environmental Earth Sciences, 2011, 62(6):1131-1141.</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7</w:t>
            </w:r>
            <w:r>
              <w:rPr>
                <w:rFonts w:hint="eastAsia"/>
              </w:rPr>
              <w:t>：</w:t>
            </w:r>
            <w:r>
              <w:rPr>
                <w:rFonts w:hint="eastAsia"/>
              </w:rPr>
              <w:t>&lt;</w:t>
            </w:r>
            <w:r w:rsidRPr="001D0AF4">
              <w:rPr>
                <w:rFonts w:ascii="Arial" w:hAnsi="Arial" w:cs="Arial"/>
                <w:color w:val="000000"/>
                <w:sz w:val="20"/>
                <w:szCs w:val="20"/>
                <w:shd w:val="clear" w:color="auto" w:fill="FFFFFF"/>
              </w:rPr>
              <w:t xml:space="preserve"> </w:t>
            </w:r>
            <w:proofErr w:type="spellStart"/>
            <w:r w:rsidRPr="001D0AF4">
              <w:rPr>
                <w:color w:val="000000"/>
                <w:szCs w:val="21"/>
              </w:rPr>
              <w:t>Hongshuo</w:t>
            </w:r>
            <w:proofErr w:type="spellEnd"/>
            <w:r w:rsidRPr="001D0AF4">
              <w:rPr>
                <w:color w:val="000000"/>
                <w:szCs w:val="21"/>
              </w:rPr>
              <w:t xml:space="preserve"> Wang, </w:t>
            </w:r>
            <w:proofErr w:type="spellStart"/>
            <w:r w:rsidRPr="001D0AF4">
              <w:rPr>
                <w:color w:val="000000"/>
                <w:szCs w:val="21"/>
              </w:rPr>
              <w:t>Jinsong</w:t>
            </w:r>
            <w:proofErr w:type="spellEnd"/>
            <w:r w:rsidRPr="001D0AF4">
              <w:rPr>
                <w:color w:val="000000"/>
                <w:szCs w:val="21"/>
              </w:rPr>
              <w:t xml:space="preserve"> Chen, </w:t>
            </w:r>
            <w:proofErr w:type="spellStart"/>
            <w:r w:rsidRPr="001D0AF4">
              <w:rPr>
                <w:color w:val="000000"/>
                <w:szCs w:val="21"/>
              </w:rPr>
              <w:t>Zhifeng</w:t>
            </w:r>
            <w:proofErr w:type="spellEnd"/>
            <w:r w:rsidRPr="001D0AF4">
              <w:rPr>
                <w:color w:val="000000"/>
                <w:szCs w:val="21"/>
              </w:rPr>
              <w:t xml:space="preserve"> Wu, et al. Rice heading date retrieval based on multi-temporal MODIS data and polynomial fitting[J]. International Journal of Remote Sensing, 2012, 33(6):1905-1916.</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8</w:t>
            </w:r>
            <w:r>
              <w:rPr>
                <w:rFonts w:hint="eastAsia"/>
              </w:rPr>
              <w:t>：</w:t>
            </w:r>
            <w:r>
              <w:rPr>
                <w:rFonts w:hint="eastAsia"/>
              </w:rPr>
              <w:t>&lt;</w:t>
            </w:r>
            <w:r w:rsidRPr="001D0AF4">
              <w:rPr>
                <w:rFonts w:ascii="Arial" w:hAnsi="Arial" w:cs="Arial"/>
                <w:color w:val="000000"/>
                <w:sz w:val="20"/>
                <w:szCs w:val="20"/>
                <w:shd w:val="clear" w:color="auto" w:fill="FFFFFF"/>
              </w:rPr>
              <w:t xml:space="preserve"> </w:t>
            </w:r>
            <w:r w:rsidRPr="001D0AF4">
              <w:rPr>
                <w:color w:val="000000"/>
                <w:szCs w:val="21"/>
              </w:rPr>
              <w:t>Gao Y, Wu Z, Lou Q, et al. Landscape ecological security assessment based on projection pursuit in Pearl River Delta.[J]. Environmental Monitoring &amp; Assessment, 2012, 184(4):2307.</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9</w:t>
            </w:r>
            <w:r>
              <w:rPr>
                <w:rFonts w:hint="eastAsia"/>
              </w:rPr>
              <w:t>：</w:t>
            </w:r>
            <w:r>
              <w:rPr>
                <w:rFonts w:hint="eastAsia"/>
              </w:rPr>
              <w:t>&lt;</w:t>
            </w:r>
            <w:r w:rsidRPr="001D0AF4">
              <w:rPr>
                <w:rFonts w:ascii="Arial" w:hAnsi="Arial" w:cs="Arial"/>
                <w:color w:val="000000"/>
                <w:sz w:val="20"/>
                <w:szCs w:val="20"/>
                <w:shd w:val="clear" w:color="auto" w:fill="FFFFFF"/>
              </w:rPr>
              <w:t xml:space="preserve"> </w:t>
            </w:r>
            <w:r w:rsidRPr="001D0AF4">
              <w:rPr>
                <w:color w:val="000000"/>
                <w:szCs w:val="21"/>
              </w:rPr>
              <w:t xml:space="preserve">Gong J, Chen W, Liu Y, et al. The intensity change of urban development land: Implications for the city master plan of Guangzhou, </w:t>
            </w:r>
            <w:proofErr w:type="gramStart"/>
            <w:r w:rsidRPr="001D0AF4">
              <w:rPr>
                <w:color w:val="000000"/>
                <w:szCs w:val="21"/>
              </w:rPr>
              <w:t>China[</w:t>
            </w:r>
            <w:proofErr w:type="gramEnd"/>
            <w:r w:rsidRPr="001D0AF4">
              <w:rPr>
                <w:color w:val="000000"/>
                <w:szCs w:val="21"/>
              </w:rPr>
              <w:t>J]. Land Use Policy, 2014, 40(40):91-100.</w:t>
            </w:r>
            <w:r w:rsidRPr="001D0AF4">
              <w:rPr>
                <w:rFonts w:hint="eastAsia"/>
                <w:color w:val="000000"/>
                <w:szCs w:val="21"/>
              </w:rPr>
              <w:t xml:space="preserve"> </w:t>
            </w:r>
            <w:r>
              <w:rPr>
                <w:rFonts w:hint="eastAsia"/>
              </w:rPr>
              <w:t>&gt;</w:t>
            </w:r>
          </w:p>
        </w:tc>
      </w:tr>
      <w:tr w:rsidR="00E14964" w:rsidTr="00852F1C">
        <w:trPr>
          <w:trHeight w:val="454"/>
          <w:jc w:val="center"/>
        </w:trPr>
        <w:tc>
          <w:tcPr>
            <w:tcW w:w="943" w:type="dxa"/>
            <w:vMerge/>
            <w:vAlign w:val="center"/>
          </w:tcPr>
          <w:p w:rsidR="00E14964" w:rsidRDefault="00E14964" w:rsidP="00E14964">
            <w:pPr>
              <w:adjustRightInd w:val="0"/>
              <w:snapToGrid w:val="0"/>
              <w:jc w:val="center"/>
              <w:rPr>
                <w:b/>
                <w:bCs/>
              </w:rPr>
            </w:pPr>
          </w:p>
        </w:tc>
        <w:tc>
          <w:tcPr>
            <w:tcW w:w="8521" w:type="dxa"/>
            <w:gridSpan w:val="8"/>
            <w:vAlign w:val="center"/>
          </w:tcPr>
          <w:p w:rsidR="00E14964" w:rsidRPr="00496E2F" w:rsidRDefault="00E14964" w:rsidP="00E14964">
            <w:pPr>
              <w:rPr>
                <w:color w:val="000000"/>
                <w:szCs w:val="21"/>
              </w:rPr>
            </w:pPr>
            <w:r>
              <w:rPr>
                <w:rFonts w:hint="eastAsia"/>
              </w:rPr>
              <w:t>论文</w:t>
            </w:r>
            <w:r>
              <w:rPr>
                <w:rFonts w:hint="eastAsia"/>
              </w:rPr>
              <w:t>10&lt;</w:t>
            </w:r>
            <w:r w:rsidRPr="001D0AF4">
              <w:rPr>
                <w:color w:val="000000"/>
                <w:szCs w:val="21"/>
              </w:rPr>
              <w:t>陈劲松</w:t>
            </w:r>
            <w:r w:rsidRPr="001D0AF4">
              <w:rPr>
                <w:color w:val="000000"/>
                <w:szCs w:val="21"/>
              </w:rPr>
              <w:t xml:space="preserve">, </w:t>
            </w:r>
            <w:r w:rsidRPr="001D0AF4">
              <w:rPr>
                <w:color w:val="000000"/>
                <w:szCs w:val="21"/>
              </w:rPr>
              <w:t>韩宇</w:t>
            </w:r>
            <w:r w:rsidRPr="001D0AF4">
              <w:rPr>
                <w:color w:val="000000"/>
                <w:szCs w:val="21"/>
              </w:rPr>
              <w:t xml:space="preserve">, </w:t>
            </w:r>
            <w:r w:rsidRPr="001D0AF4">
              <w:rPr>
                <w:color w:val="000000"/>
                <w:szCs w:val="21"/>
              </w:rPr>
              <w:t>陈工</w:t>
            </w:r>
            <w:r w:rsidRPr="001D0AF4">
              <w:rPr>
                <w:color w:val="000000"/>
                <w:szCs w:val="21"/>
              </w:rPr>
              <w:t>,</w:t>
            </w:r>
            <w:r w:rsidRPr="001D0AF4">
              <w:rPr>
                <w:color w:val="000000"/>
                <w:szCs w:val="21"/>
              </w:rPr>
              <w:t>等</w:t>
            </w:r>
            <w:r w:rsidRPr="001D0AF4">
              <w:rPr>
                <w:color w:val="000000"/>
                <w:szCs w:val="21"/>
              </w:rPr>
              <w:t xml:space="preserve">. </w:t>
            </w:r>
            <w:r w:rsidRPr="001D0AF4">
              <w:rPr>
                <w:color w:val="000000"/>
                <w:szCs w:val="21"/>
              </w:rPr>
              <w:t>基于多源遥感信息融合的广东省土地利用分类方法</w:t>
            </w:r>
            <w:r w:rsidRPr="001D0AF4">
              <w:rPr>
                <w:color w:val="000000"/>
                <w:szCs w:val="21"/>
              </w:rPr>
              <w:t>——</w:t>
            </w:r>
            <w:r w:rsidRPr="001D0AF4">
              <w:rPr>
                <w:color w:val="000000"/>
                <w:szCs w:val="21"/>
              </w:rPr>
              <w:t>以雷州半岛为例</w:t>
            </w:r>
            <w:r w:rsidRPr="001D0AF4">
              <w:rPr>
                <w:color w:val="000000"/>
                <w:szCs w:val="21"/>
              </w:rPr>
              <w:t xml:space="preserve">[J]. </w:t>
            </w:r>
            <w:r w:rsidRPr="001D0AF4">
              <w:rPr>
                <w:color w:val="000000"/>
                <w:szCs w:val="21"/>
              </w:rPr>
              <w:t>生态学报</w:t>
            </w:r>
            <w:r w:rsidRPr="001D0AF4">
              <w:rPr>
                <w:color w:val="000000"/>
                <w:szCs w:val="21"/>
              </w:rPr>
              <w:t>, 2014, 34(24):7233-7242.</w:t>
            </w:r>
            <w:r w:rsidRPr="001D0AF4">
              <w:rPr>
                <w:rFonts w:hint="eastAsia"/>
                <w:color w:val="000000"/>
                <w:szCs w:val="21"/>
              </w:rPr>
              <w:t xml:space="preserve"> </w:t>
            </w:r>
            <w:r>
              <w:rPr>
                <w:rFonts w:hint="eastAsia"/>
              </w:rPr>
              <w:t>&gt;</w:t>
            </w:r>
          </w:p>
        </w:tc>
      </w:tr>
      <w:tr w:rsidR="007E4999" w:rsidTr="00852F1C">
        <w:trPr>
          <w:trHeight w:val="2011"/>
          <w:jc w:val="center"/>
        </w:trPr>
        <w:tc>
          <w:tcPr>
            <w:tcW w:w="943" w:type="dxa"/>
            <w:vAlign w:val="center"/>
          </w:tcPr>
          <w:p w:rsidR="007E4999" w:rsidRDefault="007E4999" w:rsidP="00852F1C">
            <w:pPr>
              <w:adjustRightInd w:val="0"/>
              <w:snapToGrid w:val="0"/>
              <w:jc w:val="center"/>
              <w:rPr>
                <w:b/>
                <w:bCs/>
              </w:rPr>
            </w:pPr>
            <w:r>
              <w:rPr>
                <w:rFonts w:hint="eastAsia"/>
                <w:b/>
                <w:bCs/>
              </w:rPr>
              <w:t>推广应用情况</w:t>
            </w:r>
          </w:p>
        </w:tc>
        <w:tc>
          <w:tcPr>
            <w:tcW w:w="8521" w:type="dxa"/>
            <w:gridSpan w:val="8"/>
            <w:vAlign w:val="center"/>
          </w:tcPr>
          <w:p w:rsidR="007E4999" w:rsidRPr="00CC5B4E" w:rsidRDefault="007E4999" w:rsidP="00852F1C">
            <w:pPr>
              <w:snapToGrid w:val="0"/>
              <w:spacing w:line="360" w:lineRule="auto"/>
              <w:ind w:firstLineChars="200" w:firstLine="420"/>
              <w:rPr>
                <w:rFonts w:asciiTheme="minorEastAsia" w:eastAsiaTheme="minorEastAsia" w:hAnsiTheme="minorEastAsia"/>
                <w:szCs w:val="21"/>
              </w:rPr>
            </w:pPr>
            <w:r w:rsidRPr="00CC5B4E">
              <w:rPr>
                <w:rFonts w:asciiTheme="minorEastAsia" w:eastAsiaTheme="minorEastAsia" w:hAnsiTheme="minorEastAsia" w:hint="eastAsia"/>
                <w:szCs w:val="21"/>
              </w:rPr>
              <w:t>研究成果得到省主要领导重要批示；直接支撑全省生态保护红线调整与管控工作，为国家生态红</w:t>
            </w:r>
            <w:proofErr w:type="gramStart"/>
            <w:r w:rsidRPr="00CC5B4E">
              <w:rPr>
                <w:rFonts w:asciiTheme="minorEastAsia" w:eastAsiaTheme="minorEastAsia" w:hAnsiTheme="minorEastAsia" w:hint="eastAsia"/>
                <w:szCs w:val="21"/>
              </w:rPr>
              <w:t>线战略</w:t>
            </w:r>
            <w:proofErr w:type="gramEnd"/>
            <w:r w:rsidRPr="00CC5B4E">
              <w:rPr>
                <w:rFonts w:asciiTheme="minorEastAsia" w:eastAsiaTheme="minorEastAsia" w:hAnsiTheme="minorEastAsia" w:hint="eastAsia"/>
                <w:szCs w:val="21"/>
              </w:rPr>
              <w:t>提供重要参考；全面保障了全省环境保护十三五规划、珠三角</w:t>
            </w:r>
            <w:proofErr w:type="gramStart"/>
            <w:r w:rsidRPr="00CC5B4E">
              <w:rPr>
                <w:rFonts w:asciiTheme="minorEastAsia" w:eastAsiaTheme="minorEastAsia" w:hAnsiTheme="minorEastAsia" w:hint="eastAsia"/>
                <w:szCs w:val="21"/>
              </w:rPr>
              <w:t>战略环</w:t>
            </w:r>
            <w:proofErr w:type="gramEnd"/>
            <w:r w:rsidRPr="00CC5B4E">
              <w:rPr>
                <w:rFonts w:asciiTheme="minorEastAsia" w:eastAsiaTheme="minorEastAsia" w:hAnsiTheme="minorEastAsia" w:hint="eastAsia"/>
                <w:szCs w:val="21"/>
              </w:rPr>
              <w:t>评、珠三角全域规划以及自然保护区监管等重要政府决策；在广州、深圳等地市得到推广应用，有力地推进了“天地一体</w:t>
            </w:r>
            <w:r w:rsidR="000E6261" w:rsidRPr="00CC5B4E">
              <w:rPr>
                <w:rFonts w:asciiTheme="minorEastAsia" w:eastAsiaTheme="minorEastAsia" w:hAnsiTheme="minorEastAsia" w:hint="eastAsia"/>
                <w:szCs w:val="21"/>
              </w:rPr>
              <w:t>化”生态环境监测，为省基础地理信息公共平台建设提供重要数据基础</w:t>
            </w:r>
            <w:r w:rsidRPr="00CC5B4E">
              <w:rPr>
                <w:rFonts w:asciiTheme="minorEastAsia" w:eastAsiaTheme="minorEastAsia" w:hAnsiTheme="minorEastAsia" w:hint="eastAsia"/>
                <w:szCs w:val="21"/>
              </w:rPr>
              <w:t>。</w:t>
            </w:r>
          </w:p>
          <w:p w:rsidR="007E4999" w:rsidRPr="00CC5B4E" w:rsidRDefault="007E4999" w:rsidP="00852F1C">
            <w:pPr>
              <w:snapToGrid w:val="0"/>
              <w:spacing w:line="360" w:lineRule="auto"/>
              <w:rPr>
                <w:rFonts w:asciiTheme="minorEastAsia" w:eastAsiaTheme="minorEastAsia" w:hAnsiTheme="minorEastAsia"/>
                <w:szCs w:val="21"/>
              </w:rPr>
            </w:pPr>
            <w:r w:rsidRPr="00CC5B4E">
              <w:rPr>
                <w:rFonts w:asciiTheme="minorEastAsia" w:eastAsiaTheme="minorEastAsia" w:hAnsiTheme="minorEastAsia" w:hint="eastAsia"/>
                <w:szCs w:val="21"/>
              </w:rPr>
              <w:t>一、政府决策支持</w:t>
            </w:r>
          </w:p>
          <w:p w:rsidR="007E4999" w:rsidRPr="00CC5B4E" w:rsidRDefault="007E4999" w:rsidP="00852F1C">
            <w:pPr>
              <w:snapToGrid w:val="0"/>
              <w:spacing w:line="360" w:lineRule="auto"/>
              <w:ind w:firstLineChars="200" w:firstLine="420"/>
              <w:rPr>
                <w:rFonts w:asciiTheme="minorEastAsia" w:eastAsiaTheme="minorEastAsia" w:hAnsiTheme="minorEastAsia"/>
                <w:szCs w:val="21"/>
              </w:rPr>
            </w:pPr>
            <w:r w:rsidRPr="00CC5B4E">
              <w:rPr>
                <w:rFonts w:asciiTheme="minorEastAsia" w:eastAsiaTheme="minorEastAsia" w:hAnsiTheme="minorEastAsia" w:hint="eastAsia"/>
                <w:szCs w:val="21"/>
              </w:rPr>
              <w:t>研究成果系统性的摸清全省生态系统变化规律、存在的关键生态环境问题，提出新时期的生态环境保护工作建议。项目研究成果得到省主要领导认可，成果为我省重要环保政策和规划提供科技保障，支撑了国家生态保护红线划定与监管工作。</w:t>
            </w:r>
          </w:p>
          <w:p w:rsidR="007E4999" w:rsidRPr="00CC5B4E" w:rsidRDefault="007E4999" w:rsidP="00852F1C">
            <w:pPr>
              <w:snapToGrid w:val="0"/>
              <w:spacing w:line="360" w:lineRule="auto"/>
              <w:ind w:firstLineChars="200" w:firstLine="420"/>
              <w:rPr>
                <w:rFonts w:asciiTheme="minorEastAsia" w:eastAsiaTheme="minorEastAsia" w:hAnsiTheme="minorEastAsia"/>
                <w:color w:val="000000"/>
                <w:szCs w:val="21"/>
              </w:rPr>
            </w:pPr>
            <w:r w:rsidRPr="00CC5B4E">
              <w:rPr>
                <w:rFonts w:eastAsiaTheme="minorEastAsia"/>
                <w:color w:val="000000"/>
                <w:szCs w:val="21"/>
              </w:rPr>
              <w:t>1</w:t>
            </w:r>
            <w:r w:rsidRPr="00CC5B4E">
              <w:rPr>
                <w:rFonts w:eastAsiaTheme="minorEastAsia"/>
                <w:color w:val="000000"/>
                <w:szCs w:val="21"/>
              </w:rPr>
              <w:t>、</w:t>
            </w:r>
            <w:r w:rsidRPr="00CC5B4E">
              <w:rPr>
                <w:rFonts w:asciiTheme="minorEastAsia" w:eastAsiaTheme="minorEastAsia" w:hAnsiTheme="minorEastAsia" w:hint="eastAsia"/>
                <w:color w:val="000000"/>
                <w:szCs w:val="21"/>
              </w:rPr>
              <w:t>研究成果形成</w:t>
            </w:r>
            <w:r w:rsidRPr="00CC5B4E">
              <w:rPr>
                <w:rFonts w:asciiTheme="minorEastAsia" w:eastAsiaTheme="minorEastAsia" w:hAnsiTheme="minorEastAsia" w:hint="eastAsia"/>
                <w:szCs w:val="21"/>
              </w:rPr>
              <w:t>《关于我省生态环境十年变化（</w:t>
            </w:r>
            <w:r w:rsidRPr="00CC5B4E">
              <w:rPr>
                <w:rFonts w:eastAsiaTheme="minorEastAsia"/>
                <w:szCs w:val="21"/>
              </w:rPr>
              <w:t>2000-2010</w:t>
            </w:r>
            <w:r w:rsidRPr="00CC5B4E">
              <w:rPr>
                <w:rFonts w:asciiTheme="minorEastAsia" w:eastAsiaTheme="minorEastAsia" w:hAnsiTheme="minorEastAsia" w:hint="eastAsia"/>
                <w:szCs w:val="21"/>
              </w:rPr>
              <w:t>年）遥感调查与评估的报告》</w:t>
            </w:r>
            <w:r w:rsidRPr="00CC5B4E">
              <w:rPr>
                <w:rFonts w:asciiTheme="minorEastAsia" w:eastAsiaTheme="minorEastAsia" w:hAnsiTheme="minorEastAsia" w:hint="eastAsia"/>
                <w:color w:val="000000"/>
                <w:szCs w:val="21"/>
              </w:rPr>
              <w:t>，并向省人民政府汇报全省生态系统变化情况、生态保护工作存在问题，提出加强我省生态环境保护与管理的建议，获得省主要领导在研究成果上批示和认可。</w:t>
            </w:r>
          </w:p>
          <w:p w:rsidR="007E4999" w:rsidRPr="00CC5B4E" w:rsidRDefault="007E4999" w:rsidP="00852F1C">
            <w:pPr>
              <w:snapToGrid w:val="0"/>
              <w:spacing w:line="360" w:lineRule="auto"/>
              <w:ind w:firstLineChars="200" w:firstLine="420"/>
              <w:rPr>
                <w:rFonts w:asciiTheme="minorEastAsia" w:eastAsiaTheme="minorEastAsia" w:hAnsiTheme="minorEastAsia"/>
                <w:color w:val="000000"/>
                <w:szCs w:val="21"/>
              </w:rPr>
            </w:pPr>
            <w:r w:rsidRPr="00CC5B4E">
              <w:rPr>
                <w:rFonts w:eastAsiaTheme="minorEastAsia"/>
                <w:color w:val="000000"/>
                <w:szCs w:val="21"/>
              </w:rPr>
              <w:t>2</w:t>
            </w:r>
            <w:r w:rsidRPr="00CC5B4E">
              <w:rPr>
                <w:rFonts w:eastAsiaTheme="minorEastAsia"/>
                <w:color w:val="000000"/>
                <w:szCs w:val="21"/>
              </w:rPr>
              <w:t>、</w:t>
            </w:r>
            <w:r w:rsidRPr="00CC5B4E">
              <w:rPr>
                <w:rFonts w:asciiTheme="minorEastAsia" w:eastAsiaTheme="minorEastAsia" w:hAnsiTheme="minorEastAsia" w:hint="eastAsia"/>
                <w:color w:val="000000"/>
                <w:szCs w:val="21"/>
              </w:rPr>
              <w:t>为新时期全省环境保护政策制定提供了科学依据和重要支撑。研究成果在广东省“十三五”环保规划编制、全省生态严格控制区优化调整、自然保护区人类活动监管提供了支撑。</w:t>
            </w:r>
          </w:p>
          <w:p w:rsidR="007E4999" w:rsidRPr="00CC5B4E" w:rsidRDefault="007E4999" w:rsidP="00852F1C">
            <w:pPr>
              <w:snapToGrid w:val="0"/>
              <w:spacing w:line="360" w:lineRule="auto"/>
              <w:ind w:firstLineChars="200" w:firstLine="420"/>
              <w:rPr>
                <w:rFonts w:asciiTheme="minorEastAsia" w:eastAsiaTheme="minorEastAsia" w:hAnsiTheme="minorEastAsia"/>
                <w:color w:val="000000"/>
                <w:szCs w:val="21"/>
              </w:rPr>
            </w:pPr>
            <w:r w:rsidRPr="00CC5B4E">
              <w:rPr>
                <w:rFonts w:eastAsiaTheme="minorEastAsia"/>
                <w:color w:val="000000"/>
                <w:szCs w:val="21"/>
              </w:rPr>
              <w:lastRenderedPageBreak/>
              <w:t>3</w:t>
            </w:r>
            <w:r w:rsidRPr="00CC5B4E">
              <w:rPr>
                <w:rFonts w:eastAsiaTheme="minorEastAsia"/>
                <w:color w:val="000000"/>
                <w:szCs w:val="21"/>
              </w:rPr>
              <w:t>、</w:t>
            </w:r>
            <w:r w:rsidRPr="00CC5B4E">
              <w:rPr>
                <w:rFonts w:asciiTheme="minorEastAsia" w:eastAsiaTheme="minorEastAsia" w:hAnsiTheme="minorEastAsia" w:hint="eastAsia"/>
                <w:color w:val="000000"/>
                <w:szCs w:val="21"/>
              </w:rPr>
              <w:t>项目成果为国家生态保护红线划定与监管提供了重要参考。环保部环境卫星应用中心应用了本项目关于生态严格控制区保护效果评估方法与结论，为全国生态保护红线划定和监管等提供了科学参考。</w:t>
            </w:r>
          </w:p>
          <w:p w:rsidR="007E4999" w:rsidRPr="00CC5B4E" w:rsidRDefault="007E4999" w:rsidP="00852F1C">
            <w:pPr>
              <w:snapToGrid w:val="0"/>
              <w:spacing w:line="360" w:lineRule="auto"/>
              <w:ind w:firstLineChars="200" w:firstLine="420"/>
              <w:rPr>
                <w:rFonts w:asciiTheme="minorEastAsia" w:eastAsiaTheme="minorEastAsia" w:hAnsiTheme="minorEastAsia"/>
                <w:color w:val="000000"/>
                <w:szCs w:val="21"/>
              </w:rPr>
            </w:pPr>
            <w:r w:rsidRPr="00CC5B4E">
              <w:rPr>
                <w:rFonts w:eastAsia="黑体"/>
                <w:color w:val="000000"/>
                <w:szCs w:val="21"/>
              </w:rPr>
              <w:t>4</w:t>
            </w:r>
            <w:r w:rsidRPr="00CC5B4E">
              <w:rPr>
                <w:rFonts w:eastAsia="黑体"/>
                <w:color w:val="000000"/>
                <w:szCs w:val="21"/>
              </w:rPr>
              <w:t>、</w:t>
            </w:r>
            <w:r w:rsidRPr="00CC5B4E">
              <w:rPr>
                <w:rFonts w:asciiTheme="minorEastAsia" w:eastAsiaTheme="minorEastAsia" w:hAnsiTheme="minorEastAsia" w:hint="eastAsia"/>
                <w:color w:val="000000"/>
                <w:szCs w:val="21"/>
              </w:rPr>
              <w:t>应用于《珠三角地区战略环境评价》，有力支撑了珠三角战略环境评价中生态系统现状与变化规律、生态系统变化与社会经济发展耦合</w:t>
            </w:r>
            <w:r w:rsidR="00B32709" w:rsidRPr="00CC5B4E">
              <w:rPr>
                <w:rFonts w:asciiTheme="minorEastAsia" w:eastAsiaTheme="minorEastAsia" w:hAnsiTheme="minorEastAsia" w:hint="eastAsia"/>
                <w:color w:val="000000"/>
                <w:szCs w:val="21"/>
              </w:rPr>
              <w:t>分析等</w:t>
            </w:r>
            <w:r w:rsidRPr="00CC5B4E">
              <w:rPr>
                <w:rFonts w:asciiTheme="minorEastAsia" w:eastAsiaTheme="minorEastAsia" w:hAnsiTheme="minorEastAsia" w:hint="eastAsia"/>
                <w:color w:val="000000"/>
                <w:szCs w:val="21"/>
              </w:rPr>
              <w:t>。</w:t>
            </w:r>
          </w:p>
          <w:p w:rsidR="007E4999" w:rsidRPr="00CC5B4E" w:rsidRDefault="007E4999" w:rsidP="00852F1C">
            <w:pPr>
              <w:snapToGrid w:val="0"/>
              <w:spacing w:line="360" w:lineRule="auto"/>
              <w:ind w:firstLineChars="200" w:firstLine="420"/>
              <w:rPr>
                <w:rFonts w:asciiTheme="minorEastAsia" w:eastAsiaTheme="minorEastAsia" w:hAnsiTheme="minorEastAsia"/>
                <w:color w:val="000000"/>
                <w:szCs w:val="21"/>
              </w:rPr>
            </w:pPr>
            <w:r w:rsidRPr="00CC5B4E">
              <w:rPr>
                <w:rFonts w:eastAsiaTheme="minorEastAsia"/>
                <w:color w:val="000000"/>
                <w:szCs w:val="21"/>
              </w:rPr>
              <w:t>5</w:t>
            </w:r>
            <w:r w:rsidRPr="00CC5B4E">
              <w:rPr>
                <w:rFonts w:asciiTheme="minorEastAsia" w:eastAsiaTheme="minorEastAsia" w:hAnsiTheme="minorEastAsia" w:hint="eastAsia"/>
                <w:color w:val="000000"/>
                <w:szCs w:val="21"/>
              </w:rPr>
              <w:t>、保障珠三角新时期全域性规划的科学编制。研究成果直接应用于《珠江三角洲全域规划（</w:t>
            </w:r>
            <w:r w:rsidRPr="00CC5B4E">
              <w:rPr>
                <w:rFonts w:eastAsiaTheme="minorEastAsia"/>
                <w:color w:val="000000"/>
                <w:szCs w:val="21"/>
              </w:rPr>
              <w:t>2014-2020</w:t>
            </w:r>
            <w:r w:rsidRPr="00CC5B4E">
              <w:rPr>
                <w:rFonts w:asciiTheme="minorEastAsia" w:eastAsiaTheme="minorEastAsia" w:hAnsiTheme="minorEastAsia" w:hint="eastAsia"/>
                <w:color w:val="000000"/>
                <w:szCs w:val="21"/>
              </w:rPr>
              <w:t>年》，提出了珠三角生态安全格局构建和生态环境保护对策，为珠三角的可持续发展提供了决策依据。</w:t>
            </w:r>
          </w:p>
          <w:p w:rsidR="007E4999" w:rsidRPr="00CC5B4E" w:rsidRDefault="007E4999" w:rsidP="00852F1C">
            <w:pPr>
              <w:snapToGrid w:val="0"/>
              <w:spacing w:line="360" w:lineRule="auto"/>
              <w:rPr>
                <w:rFonts w:asciiTheme="minorEastAsia" w:eastAsiaTheme="minorEastAsia" w:hAnsiTheme="minorEastAsia"/>
                <w:szCs w:val="21"/>
              </w:rPr>
            </w:pPr>
            <w:r w:rsidRPr="00CC5B4E">
              <w:rPr>
                <w:rFonts w:asciiTheme="minorEastAsia" w:eastAsiaTheme="minorEastAsia" w:hAnsiTheme="minorEastAsia" w:hint="eastAsia"/>
                <w:szCs w:val="21"/>
              </w:rPr>
              <w:t>二、行业推广应用</w:t>
            </w:r>
          </w:p>
          <w:p w:rsidR="007E4999" w:rsidRPr="00CC5B4E" w:rsidRDefault="007E4999" w:rsidP="00852F1C">
            <w:pPr>
              <w:snapToGrid w:val="0"/>
              <w:spacing w:line="360" w:lineRule="auto"/>
              <w:ind w:firstLineChars="200" w:firstLine="420"/>
              <w:rPr>
                <w:rFonts w:eastAsiaTheme="minorEastAsia"/>
                <w:color w:val="000000"/>
                <w:szCs w:val="21"/>
              </w:rPr>
            </w:pPr>
            <w:r w:rsidRPr="00CC5B4E">
              <w:rPr>
                <w:rFonts w:eastAsiaTheme="minorEastAsia"/>
                <w:color w:val="000000"/>
                <w:szCs w:val="21"/>
              </w:rPr>
              <w:t>本项目获得广东省生态环境时空特征规律结论，建成包含</w:t>
            </w:r>
            <w:r w:rsidRPr="00CC5B4E">
              <w:rPr>
                <w:rFonts w:eastAsiaTheme="minorEastAsia"/>
                <w:color w:val="000000"/>
                <w:szCs w:val="21"/>
              </w:rPr>
              <w:t>3</w:t>
            </w:r>
            <w:r w:rsidRPr="00CC5B4E">
              <w:rPr>
                <w:rFonts w:eastAsiaTheme="minorEastAsia"/>
                <w:color w:val="000000"/>
                <w:szCs w:val="21"/>
              </w:rPr>
              <w:t>大类、</w:t>
            </w:r>
            <w:r w:rsidRPr="00CC5B4E">
              <w:rPr>
                <w:rFonts w:eastAsiaTheme="minorEastAsia"/>
                <w:color w:val="000000"/>
                <w:szCs w:val="21"/>
              </w:rPr>
              <w:t>8</w:t>
            </w:r>
            <w:r w:rsidRPr="00CC5B4E">
              <w:rPr>
                <w:rFonts w:eastAsiaTheme="minorEastAsia"/>
                <w:color w:val="000000"/>
                <w:szCs w:val="21"/>
              </w:rPr>
              <w:t>个子类的调查评估数据集。在环保、国土行业得到推广应用，为我省生态环境监测、智慧环保夯实基础，科学指导广州、深圳等城市环境监测工作，在国土信息更新与国情监测工作得到应用，行业推动作用显著。</w:t>
            </w:r>
          </w:p>
          <w:p w:rsidR="007E4999" w:rsidRPr="00CC5B4E" w:rsidRDefault="007E4999" w:rsidP="00852F1C">
            <w:pPr>
              <w:snapToGrid w:val="0"/>
              <w:spacing w:line="360" w:lineRule="auto"/>
              <w:ind w:firstLineChars="200" w:firstLine="420"/>
              <w:rPr>
                <w:rFonts w:eastAsiaTheme="minorEastAsia"/>
                <w:color w:val="000000"/>
                <w:szCs w:val="21"/>
              </w:rPr>
            </w:pPr>
            <w:r w:rsidRPr="00CC5B4E">
              <w:rPr>
                <w:rFonts w:eastAsiaTheme="minorEastAsia"/>
                <w:color w:val="000000"/>
                <w:szCs w:val="21"/>
              </w:rPr>
              <w:t>1</w:t>
            </w:r>
            <w:r w:rsidRPr="00CC5B4E">
              <w:rPr>
                <w:rFonts w:eastAsiaTheme="minorEastAsia"/>
                <w:color w:val="000000"/>
                <w:szCs w:val="21"/>
              </w:rPr>
              <w:t>、项目有力地推进了</w:t>
            </w:r>
            <w:r w:rsidRPr="00CC5B4E">
              <w:rPr>
                <w:rFonts w:eastAsiaTheme="minorEastAsia"/>
                <w:color w:val="000000"/>
                <w:szCs w:val="21"/>
              </w:rPr>
              <w:t>“</w:t>
            </w:r>
            <w:r w:rsidRPr="00CC5B4E">
              <w:rPr>
                <w:rFonts w:eastAsiaTheme="minorEastAsia"/>
                <w:color w:val="000000"/>
                <w:szCs w:val="21"/>
              </w:rPr>
              <w:t>天地一体化</w:t>
            </w:r>
            <w:r w:rsidRPr="00CC5B4E">
              <w:rPr>
                <w:rFonts w:eastAsiaTheme="minorEastAsia"/>
                <w:color w:val="000000"/>
                <w:szCs w:val="21"/>
              </w:rPr>
              <w:t>”</w:t>
            </w:r>
            <w:r w:rsidRPr="00CC5B4E">
              <w:rPr>
                <w:rFonts w:eastAsiaTheme="minorEastAsia"/>
                <w:color w:val="000000"/>
                <w:szCs w:val="21"/>
              </w:rPr>
              <w:t>生态环境监测工作。建立了遥感调查与地面调查相结合的生态环境调查评估方法与技术体系，为定期开展全省生态环境调查评估夯实了基础。项目专题数据纳入全省生态环境基础数据库，为全省智慧环保、生态环境监管提供了支撑。</w:t>
            </w:r>
          </w:p>
          <w:p w:rsidR="007E4999" w:rsidRPr="00CC5B4E" w:rsidRDefault="007E4999" w:rsidP="000E6261">
            <w:pPr>
              <w:snapToGrid w:val="0"/>
              <w:spacing w:line="360" w:lineRule="auto"/>
              <w:ind w:firstLineChars="200" w:firstLine="420"/>
              <w:rPr>
                <w:rFonts w:eastAsiaTheme="minorEastAsia"/>
                <w:color w:val="000000"/>
                <w:szCs w:val="21"/>
              </w:rPr>
            </w:pPr>
            <w:r w:rsidRPr="00CC5B4E">
              <w:rPr>
                <w:rFonts w:eastAsiaTheme="minorEastAsia"/>
                <w:color w:val="000000"/>
                <w:szCs w:val="21"/>
              </w:rPr>
              <w:t>2</w:t>
            </w:r>
            <w:r w:rsidRPr="00CC5B4E">
              <w:rPr>
                <w:rFonts w:eastAsiaTheme="minorEastAsia"/>
                <w:color w:val="000000"/>
                <w:szCs w:val="21"/>
              </w:rPr>
              <w:t>、项目数据集在广州、深圳、东莞等环境监测中心站得到认可与应用，为地方的生态环境背景分析、环保规划、矿区修复等环保工作提供数据支撑。</w:t>
            </w:r>
          </w:p>
        </w:tc>
      </w:tr>
      <w:tr w:rsidR="007E4999" w:rsidTr="00852F1C">
        <w:trPr>
          <w:trHeight w:val="2011"/>
          <w:jc w:val="center"/>
        </w:trPr>
        <w:tc>
          <w:tcPr>
            <w:tcW w:w="943" w:type="dxa"/>
            <w:vAlign w:val="center"/>
          </w:tcPr>
          <w:p w:rsidR="007E4999" w:rsidRDefault="007E4999" w:rsidP="00852F1C">
            <w:pPr>
              <w:adjustRightInd w:val="0"/>
              <w:snapToGrid w:val="0"/>
              <w:jc w:val="center"/>
              <w:rPr>
                <w:b/>
                <w:bCs/>
              </w:rPr>
            </w:pPr>
            <w:r>
              <w:rPr>
                <w:rFonts w:hint="eastAsia"/>
                <w:b/>
                <w:bCs/>
              </w:rPr>
              <w:lastRenderedPageBreak/>
              <w:t>推荐单位</w:t>
            </w:r>
          </w:p>
        </w:tc>
        <w:tc>
          <w:tcPr>
            <w:tcW w:w="8521" w:type="dxa"/>
            <w:gridSpan w:val="8"/>
            <w:vAlign w:val="center"/>
          </w:tcPr>
          <w:p w:rsidR="007E4999" w:rsidRPr="00CC5B4E" w:rsidRDefault="00596F2F" w:rsidP="00596F2F">
            <w:pPr>
              <w:snapToGrid w:val="0"/>
              <w:spacing w:line="360" w:lineRule="auto"/>
              <w:rPr>
                <w:rFonts w:asciiTheme="minorEastAsia" w:eastAsiaTheme="minorEastAsia" w:hAnsiTheme="minorEastAsia"/>
                <w:szCs w:val="21"/>
              </w:rPr>
            </w:pPr>
            <w:r w:rsidRPr="00CC5B4E">
              <w:rPr>
                <w:rFonts w:asciiTheme="minorEastAsia" w:eastAsiaTheme="minorEastAsia" w:hAnsiTheme="minorEastAsia" w:hint="eastAsia"/>
                <w:szCs w:val="21"/>
              </w:rPr>
              <w:t>广东</w:t>
            </w:r>
            <w:r w:rsidRPr="00CC5B4E">
              <w:rPr>
                <w:rFonts w:asciiTheme="minorEastAsia" w:eastAsiaTheme="minorEastAsia" w:hAnsiTheme="minorEastAsia"/>
                <w:szCs w:val="21"/>
              </w:rPr>
              <w:t>省环境保护厅</w:t>
            </w:r>
          </w:p>
        </w:tc>
      </w:tr>
    </w:tbl>
    <w:p w:rsidR="00B202EB" w:rsidRPr="007E4999" w:rsidRDefault="00BA46BA" w:rsidP="008261F1">
      <w:pPr>
        <w:ind w:firstLineChars="2016" w:firstLine="4234"/>
      </w:pPr>
    </w:p>
    <w:sectPr w:rsidR="00B202EB" w:rsidRPr="007E4999" w:rsidSect="001547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BA" w:rsidRDefault="00BA46BA" w:rsidP="007E4999">
      <w:r>
        <w:separator/>
      </w:r>
    </w:p>
  </w:endnote>
  <w:endnote w:type="continuationSeparator" w:id="0">
    <w:p w:rsidR="00BA46BA" w:rsidRDefault="00BA46BA" w:rsidP="007E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BA" w:rsidRDefault="00BA46BA" w:rsidP="007E4999">
      <w:r>
        <w:separator/>
      </w:r>
    </w:p>
  </w:footnote>
  <w:footnote w:type="continuationSeparator" w:id="0">
    <w:p w:rsidR="00BA46BA" w:rsidRDefault="00BA46BA" w:rsidP="007E4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3"/>
      <w:numFmt w:val="japaneseCounting"/>
      <w:lvlText w:val="%1、"/>
      <w:lvlJc w:val="left"/>
      <w:pPr>
        <w:tabs>
          <w:tab w:val="num" w:pos="600"/>
        </w:tabs>
        <w:ind w:left="600" w:hanging="420"/>
      </w:pPr>
      <w:rPr>
        <w:rFonts w:hint="default"/>
      </w:rPr>
    </w:lvl>
    <w:lvl w:ilvl="1">
      <w:start w:val="1"/>
      <w:numFmt w:val="decimal"/>
      <w:lvlText w:val="%2."/>
      <w:lvlJc w:val="left"/>
      <w:pPr>
        <w:tabs>
          <w:tab w:val="num" w:pos="360"/>
        </w:tabs>
        <w:ind w:left="360" w:hanging="360"/>
      </w:pPr>
      <w:rPr>
        <w:rFonts w:ascii="宋体" w:eastAsia="宋体" w:hAnsi="宋体" w:hint="default"/>
        <w:color w:val="auto"/>
      </w:rPr>
    </w:lvl>
    <w:lvl w:ilvl="2">
      <w:start w:val="1"/>
      <w:numFmt w:val="decimal"/>
      <w:lvlText w:val="（%3）"/>
      <w:lvlJc w:val="left"/>
      <w:pPr>
        <w:tabs>
          <w:tab w:val="num" w:pos="1560"/>
        </w:tabs>
        <w:ind w:left="1560" w:hanging="720"/>
      </w:pPr>
      <w:rPr>
        <w:rFonts w:hint="default"/>
        <w:b/>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9AD440C"/>
    <w:multiLevelType w:val="hybridMultilevel"/>
    <w:tmpl w:val="390AA122"/>
    <w:lvl w:ilvl="0" w:tplc="1C320E4E">
      <w:start w:val="1"/>
      <w:numFmt w:val="decimal"/>
      <w:lvlText w:val="（%1）"/>
      <w:lvlJc w:val="left"/>
      <w:pPr>
        <w:ind w:left="1140" w:hanging="720"/>
      </w:pPr>
      <w:rPr>
        <w:rFonts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7C0"/>
    <w:rsid w:val="000E6261"/>
    <w:rsid w:val="00154714"/>
    <w:rsid w:val="00183B03"/>
    <w:rsid w:val="00204827"/>
    <w:rsid w:val="0021394D"/>
    <w:rsid w:val="0028236E"/>
    <w:rsid w:val="00312409"/>
    <w:rsid w:val="005208E4"/>
    <w:rsid w:val="00596F2F"/>
    <w:rsid w:val="005D0F4C"/>
    <w:rsid w:val="005D220B"/>
    <w:rsid w:val="005F2073"/>
    <w:rsid w:val="007E4999"/>
    <w:rsid w:val="008261F1"/>
    <w:rsid w:val="009476BE"/>
    <w:rsid w:val="009C57C0"/>
    <w:rsid w:val="009D538C"/>
    <w:rsid w:val="00B32709"/>
    <w:rsid w:val="00BA46BA"/>
    <w:rsid w:val="00C45CB2"/>
    <w:rsid w:val="00CC5B4E"/>
    <w:rsid w:val="00CC5FF2"/>
    <w:rsid w:val="00CF3F12"/>
    <w:rsid w:val="00D5045C"/>
    <w:rsid w:val="00DA11F3"/>
    <w:rsid w:val="00E14964"/>
    <w:rsid w:val="00E83713"/>
    <w:rsid w:val="00F6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C0"/>
    <w:pPr>
      <w:widowControl w:val="0"/>
      <w:jc w:val="both"/>
    </w:pPr>
    <w:rPr>
      <w:rFonts w:ascii="Times New Roman" w:eastAsia="宋体" w:hAnsi="Times New Roman" w:cs="Times New Roman"/>
      <w:szCs w:val="24"/>
    </w:rPr>
  </w:style>
  <w:style w:type="paragraph" w:styleId="1">
    <w:name w:val="heading 1"/>
    <w:basedOn w:val="a"/>
    <w:next w:val="a"/>
    <w:link w:val="1Char"/>
    <w:qFormat/>
    <w:rsid w:val="009C57C0"/>
    <w:pPr>
      <w:keepNext/>
      <w:spacing w:line="480" w:lineRule="auto"/>
      <w:jc w:val="center"/>
      <w:outlineLvl w:val="0"/>
    </w:pPr>
    <w:rPr>
      <w:rFonts w:ascii="黑体" w:eastAsia="黑体" w:hAnsi="黑体"/>
      <w:b/>
      <w:bC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57C0"/>
    <w:rPr>
      <w:rFonts w:ascii="黑体" w:eastAsia="黑体" w:hAnsi="黑体" w:cs="Times New Roman"/>
      <w:b/>
      <w:bCs/>
      <w:sz w:val="36"/>
      <w:szCs w:val="20"/>
    </w:rPr>
  </w:style>
  <w:style w:type="paragraph" w:styleId="a3">
    <w:name w:val="Document Map"/>
    <w:basedOn w:val="a"/>
    <w:link w:val="Char"/>
    <w:uiPriority w:val="99"/>
    <w:semiHidden/>
    <w:unhideWhenUsed/>
    <w:rsid w:val="009C57C0"/>
    <w:rPr>
      <w:rFonts w:ascii="宋体"/>
      <w:sz w:val="18"/>
      <w:szCs w:val="18"/>
    </w:rPr>
  </w:style>
  <w:style w:type="character" w:customStyle="1" w:styleId="Char">
    <w:name w:val="文档结构图 Char"/>
    <w:basedOn w:val="a0"/>
    <w:link w:val="a3"/>
    <w:uiPriority w:val="99"/>
    <w:semiHidden/>
    <w:rsid w:val="009C57C0"/>
    <w:rPr>
      <w:rFonts w:ascii="宋体" w:eastAsia="宋体" w:hAnsi="Times New Roman" w:cs="Times New Roman"/>
      <w:sz w:val="18"/>
      <w:szCs w:val="18"/>
    </w:rPr>
  </w:style>
  <w:style w:type="paragraph" w:styleId="a4">
    <w:name w:val="header"/>
    <w:basedOn w:val="a"/>
    <w:link w:val="Char0"/>
    <w:uiPriority w:val="99"/>
    <w:unhideWhenUsed/>
    <w:rsid w:val="007E49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4999"/>
    <w:rPr>
      <w:rFonts w:ascii="Times New Roman" w:eastAsia="宋体" w:hAnsi="Times New Roman" w:cs="Times New Roman"/>
      <w:sz w:val="18"/>
      <w:szCs w:val="18"/>
    </w:rPr>
  </w:style>
  <w:style w:type="paragraph" w:styleId="a5">
    <w:name w:val="footer"/>
    <w:basedOn w:val="a"/>
    <w:link w:val="Char1"/>
    <w:uiPriority w:val="99"/>
    <w:unhideWhenUsed/>
    <w:rsid w:val="007E4999"/>
    <w:pPr>
      <w:tabs>
        <w:tab w:val="center" w:pos="4153"/>
        <w:tab w:val="right" w:pos="8306"/>
      </w:tabs>
      <w:snapToGrid w:val="0"/>
      <w:jc w:val="left"/>
    </w:pPr>
    <w:rPr>
      <w:sz w:val="18"/>
      <w:szCs w:val="18"/>
    </w:rPr>
  </w:style>
  <w:style w:type="character" w:customStyle="1" w:styleId="Char1">
    <w:name w:val="页脚 Char"/>
    <w:basedOn w:val="a0"/>
    <w:link w:val="a5"/>
    <w:uiPriority w:val="99"/>
    <w:rsid w:val="007E4999"/>
    <w:rPr>
      <w:rFonts w:ascii="Times New Roman" w:eastAsia="宋体" w:hAnsi="Times New Roman" w:cs="Times New Roman"/>
      <w:sz w:val="18"/>
      <w:szCs w:val="18"/>
    </w:rPr>
  </w:style>
  <w:style w:type="paragraph" w:customStyle="1" w:styleId="Default">
    <w:name w:val="Default"/>
    <w:rsid w:val="000E6261"/>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6">
    <w:name w:val="List Paragraph"/>
    <w:basedOn w:val="a"/>
    <w:uiPriority w:val="34"/>
    <w:qFormat/>
    <w:rsid w:val="005D22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whzhouzx</cp:lastModifiedBy>
  <cp:revision>15</cp:revision>
  <dcterms:created xsi:type="dcterms:W3CDTF">2017-05-17T08:20:00Z</dcterms:created>
  <dcterms:modified xsi:type="dcterms:W3CDTF">2017-05-23T08:35:00Z</dcterms:modified>
</cp:coreProperties>
</file>