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Arial" w:hAnsi="Arial" w:cs="Arial"/>
          <w:sz w:val="24"/>
          <w:szCs w:val="24"/>
          <w:bdr w:val="none" w:color="auto" w:sz="0" w:space="0"/>
        </w:rPr>
        <w:t>武汉鹰拓环境科技发展有限公司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default" w:ascii="Arial" w:hAnsi="Arial" w:cs="Arial"/>
          <w:sz w:val="24"/>
          <w:szCs w:val="24"/>
          <w:bdr w:val="none" w:color="auto" w:sz="0" w:space="0"/>
        </w:rPr>
        <w:t> 2018年校园招聘简章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5953760"/>
            <wp:effectExtent l="0" t="0" r="10795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7955" cy="4266565"/>
            <wp:effectExtent l="0" t="0" r="10795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89880" cy="4333240"/>
            <wp:effectExtent l="0" t="0" r="1270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392295"/>
            <wp:effectExtent l="0" t="0" r="10795" b="825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086860"/>
            <wp:effectExtent l="0" t="0" r="10795" b="889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412615"/>
            <wp:effectExtent l="0" t="0" r="10795" b="698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228465"/>
            <wp:effectExtent l="0" t="0" r="3810" b="63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33703"/>
    <w:rsid w:val="09433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2018-01-02T01:37:00Z</dcterms:created>
  <dc:creator>Administrator</dc:creator>
  <cp:lastModifiedBy>Administrator</cp:lastModifiedBy>
  <dcterms:modified xsi:type="dcterms:W3CDTF">2018-01-02T01:46:30Z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